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DE" w:rsidRPr="006A12E9" w:rsidRDefault="008556A6" w:rsidP="007F5FDE">
      <w:pPr>
        <w:autoSpaceDE w:val="0"/>
        <w:autoSpaceDN w:val="0"/>
        <w:rPr>
          <w:rFonts w:ascii="Arial" w:hAnsi="Arial" w:cs="Arial"/>
          <w:b/>
          <w:bCs/>
        </w:rPr>
      </w:pPr>
      <w:r w:rsidRPr="006A12E9">
        <w:rPr>
          <w:rFonts w:ascii="Arial" w:hAnsi="Arial" w:cs="Arial"/>
          <w:b/>
          <w:bCs/>
        </w:rPr>
        <w:t>Action Plan                                                                                                     Appendix 'B'</w:t>
      </w:r>
    </w:p>
    <w:tbl>
      <w:tblPr>
        <w:tblStyle w:val="TableGrid"/>
        <w:tblW w:w="9493" w:type="dxa"/>
        <w:tblLayout w:type="fixed"/>
        <w:tblLook w:val="04A0" w:firstRow="1" w:lastRow="0" w:firstColumn="1" w:lastColumn="0" w:noHBand="0" w:noVBand="1"/>
      </w:tblPr>
      <w:tblGrid>
        <w:gridCol w:w="465"/>
        <w:gridCol w:w="3499"/>
        <w:gridCol w:w="2590"/>
        <w:gridCol w:w="1379"/>
        <w:gridCol w:w="1560"/>
      </w:tblGrid>
      <w:tr w:rsidR="00357C38" w:rsidRPr="006A12E9" w:rsidTr="00466629">
        <w:tc>
          <w:tcPr>
            <w:tcW w:w="3964" w:type="dxa"/>
            <w:gridSpan w:val="2"/>
          </w:tcPr>
          <w:p w:rsidR="00357C38" w:rsidRPr="006A12E9" w:rsidRDefault="00357C38" w:rsidP="00B1100A">
            <w:pPr>
              <w:autoSpaceDE w:val="0"/>
              <w:autoSpaceDN w:val="0"/>
              <w:rPr>
                <w:rFonts w:ascii="Arial" w:hAnsi="Arial" w:cs="Arial"/>
                <w:b/>
              </w:rPr>
            </w:pPr>
            <w:r w:rsidRPr="006A12E9">
              <w:rPr>
                <w:rFonts w:ascii="Arial" w:hAnsi="Arial" w:cs="Arial"/>
                <w:b/>
                <w:bCs/>
              </w:rPr>
              <w:t>That within 2 weeks  of the  final report LCC should:</w:t>
            </w:r>
          </w:p>
        </w:tc>
        <w:tc>
          <w:tcPr>
            <w:tcW w:w="2590" w:type="dxa"/>
          </w:tcPr>
          <w:p w:rsidR="00357C38" w:rsidRPr="006A12E9" w:rsidRDefault="00357C38" w:rsidP="00B1100A">
            <w:pPr>
              <w:autoSpaceDE w:val="0"/>
              <w:autoSpaceDN w:val="0"/>
              <w:rPr>
                <w:rFonts w:ascii="Arial" w:hAnsi="Arial" w:cs="Arial"/>
                <w:b/>
              </w:rPr>
            </w:pPr>
            <w:r w:rsidRPr="006A12E9">
              <w:rPr>
                <w:rFonts w:ascii="Arial" w:hAnsi="Arial" w:cs="Arial"/>
                <w:b/>
              </w:rPr>
              <w:t>Action</w:t>
            </w:r>
          </w:p>
        </w:tc>
        <w:tc>
          <w:tcPr>
            <w:tcW w:w="1379" w:type="dxa"/>
          </w:tcPr>
          <w:p w:rsidR="00357C38" w:rsidRPr="006A12E9" w:rsidRDefault="00357C38" w:rsidP="00B1100A">
            <w:pPr>
              <w:autoSpaceDE w:val="0"/>
              <w:autoSpaceDN w:val="0"/>
              <w:rPr>
                <w:rFonts w:ascii="Arial" w:hAnsi="Arial" w:cs="Arial"/>
                <w:b/>
              </w:rPr>
            </w:pPr>
            <w:r w:rsidRPr="006A12E9">
              <w:rPr>
                <w:rFonts w:ascii="Arial" w:hAnsi="Arial" w:cs="Arial"/>
                <w:b/>
              </w:rPr>
              <w:t>Who</w:t>
            </w:r>
          </w:p>
        </w:tc>
        <w:tc>
          <w:tcPr>
            <w:tcW w:w="1560" w:type="dxa"/>
          </w:tcPr>
          <w:p w:rsidR="00357C38" w:rsidRPr="006A12E9" w:rsidRDefault="00357C38" w:rsidP="00B1100A">
            <w:pPr>
              <w:autoSpaceDE w:val="0"/>
              <w:autoSpaceDN w:val="0"/>
              <w:rPr>
                <w:rFonts w:ascii="Arial" w:hAnsi="Arial" w:cs="Arial"/>
                <w:b/>
              </w:rPr>
            </w:pPr>
            <w:r w:rsidRPr="006A12E9">
              <w:rPr>
                <w:rFonts w:ascii="Arial" w:hAnsi="Arial" w:cs="Arial"/>
                <w:b/>
              </w:rPr>
              <w:t>By when</w:t>
            </w:r>
          </w:p>
        </w:tc>
      </w:tr>
      <w:tr w:rsidR="00357C38" w:rsidRPr="006A12E9" w:rsidTr="00466629">
        <w:tc>
          <w:tcPr>
            <w:tcW w:w="3964" w:type="dxa"/>
            <w:gridSpan w:val="2"/>
          </w:tcPr>
          <w:p w:rsidR="00357C38" w:rsidRPr="006A12E9" w:rsidRDefault="00357C38" w:rsidP="00B1100A">
            <w:pPr>
              <w:autoSpaceDE w:val="0"/>
              <w:autoSpaceDN w:val="0"/>
              <w:adjustRightInd w:val="0"/>
              <w:rPr>
                <w:rFonts w:ascii="Arial" w:hAnsi="Arial" w:cs="Arial"/>
              </w:rPr>
            </w:pPr>
            <w:r w:rsidRPr="006A12E9">
              <w:rPr>
                <w:rFonts w:ascii="Arial" w:hAnsi="Arial" w:cs="Arial"/>
              </w:rPr>
              <w:t>Make a public notice in more than one</w:t>
            </w:r>
          </w:p>
          <w:p w:rsidR="00357C38" w:rsidRPr="006A12E9" w:rsidRDefault="00357C38" w:rsidP="00B1100A">
            <w:pPr>
              <w:autoSpaceDE w:val="0"/>
              <w:autoSpaceDN w:val="0"/>
              <w:adjustRightInd w:val="0"/>
              <w:rPr>
                <w:rFonts w:ascii="Arial" w:hAnsi="Arial" w:cs="Arial"/>
              </w:rPr>
            </w:pPr>
            <w:r w:rsidRPr="006A12E9">
              <w:rPr>
                <w:rFonts w:ascii="Arial" w:hAnsi="Arial" w:cs="Arial"/>
              </w:rPr>
              <w:t xml:space="preserve">newspaper within </w:t>
            </w:r>
            <w:r w:rsidRPr="006A12E9">
              <w:rPr>
                <w:rFonts w:ascii="Arial" w:hAnsi="Arial" w:cs="Arial"/>
                <w:b/>
                <w:bCs/>
              </w:rPr>
              <w:t xml:space="preserve">two weeks </w:t>
            </w:r>
            <w:r w:rsidRPr="006A12E9">
              <w:rPr>
                <w:rFonts w:ascii="Arial" w:hAnsi="Arial" w:cs="Arial"/>
              </w:rPr>
              <w:t>of receiving the report, and to make the report available at one or more of the Council’s offices for three weeks (see specimen public notice in 'action' column).</w:t>
            </w:r>
          </w:p>
          <w:p w:rsidR="00357C38" w:rsidRPr="006A12E9" w:rsidRDefault="00357C38" w:rsidP="00B1100A">
            <w:pPr>
              <w:autoSpaceDE w:val="0"/>
              <w:autoSpaceDN w:val="0"/>
              <w:adjustRightInd w:val="0"/>
              <w:rPr>
                <w:rFonts w:ascii="Arial" w:hAnsi="Arial" w:cs="Arial"/>
              </w:rPr>
            </w:pPr>
          </w:p>
        </w:tc>
        <w:tc>
          <w:tcPr>
            <w:tcW w:w="2590" w:type="dxa"/>
          </w:tcPr>
          <w:p w:rsidR="000E5CC0" w:rsidRPr="006A12E9" w:rsidRDefault="000E5CC0" w:rsidP="000E5CC0">
            <w:pPr>
              <w:rPr>
                <w:rFonts w:ascii="Arial" w:hAnsi="Arial" w:cs="Arial"/>
              </w:rPr>
            </w:pPr>
            <w:r w:rsidRPr="006A12E9">
              <w:rPr>
                <w:rFonts w:ascii="Arial" w:hAnsi="Arial" w:cs="Arial"/>
              </w:rPr>
              <w:t>Published Bolton Evening News Thursday 13 August and Fleetwood Weekly news Wednesday 19 August.</w:t>
            </w:r>
          </w:p>
          <w:p w:rsidR="000E5CC0" w:rsidRPr="006A12E9" w:rsidRDefault="000E5CC0" w:rsidP="00B1100A">
            <w:pPr>
              <w:autoSpaceDE w:val="0"/>
              <w:autoSpaceDN w:val="0"/>
              <w:rPr>
                <w:rFonts w:ascii="Arial" w:hAnsi="Arial" w:cs="Arial"/>
              </w:rPr>
            </w:pPr>
          </w:p>
        </w:tc>
        <w:tc>
          <w:tcPr>
            <w:tcW w:w="1379" w:type="dxa"/>
          </w:tcPr>
          <w:p w:rsidR="00357C38" w:rsidRPr="006A12E9" w:rsidRDefault="00883B1A" w:rsidP="00B1100A">
            <w:pPr>
              <w:autoSpaceDE w:val="0"/>
              <w:autoSpaceDN w:val="0"/>
              <w:rPr>
                <w:rFonts w:ascii="Arial" w:hAnsi="Arial" w:cs="Arial"/>
              </w:rPr>
            </w:pPr>
            <w:r w:rsidRPr="006A12E9">
              <w:rPr>
                <w:rFonts w:ascii="Arial" w:hAnsi="Arial" w:cs="Arial"/>
              </w:rPr>
              <w:t>Rob Bywater</w:t>
            </w:r>
          </w:p>
          <w:p w:rsidR="000E5CC0" w:rsidRPr="006A12E9" w:rsidRDefault="000E5CC0" w:rsidP="00B1100A">
            <w:pPr>
              <w:autoSpaceDE w:val="0"/>
              <w:autoSpaceDN w:val="0"/>
              <w:rPr>
                <w:rFonts w:ascii="Arial" w:hAnsi="Arial" w:cs="Arial"/>
              </w:rPr>
            </w:pPr>
            <w:r w:rsidRPr="006A12E9">
              <w:rPr>
                <w:rFonts w:ascii="Arial" w:hAnsi="Arial" w:cs="Arial"/>
              </w:rPr>
              <w:t>Angela Esslinger</w:t>
            </w:r>
          </w:p>
          <w:p w:rsidR="000E5CC0" w:rsidRPr="006A12E9" w:rsidRDefault="00466629" w:rsidP="00B1100A">
            <w:pPr>
              <w:autoSpaceDE w:val="0"/>
              <w:autoSpaceDN w:val="0"/>
              <w:rPr>
                <w:rFonts w:ascii="Arial" w:hAnsi="Arial" w:cs="Arial"/>
              </w:rPr>
            </w:pPr>
            <w:r w:rsidRPr="006A12E9">
              <w:rPr>
                <w:rFonts w:ascii="Arial" w:hAnsi="Arial" w:cs="Arial"/>
              </w:rPr>
              <w:t>Dian</w:t>
            </w:r>
            <w:r w:rsidR="000E5CC0" w:rsidRPr="006A12E9">
              <w:rPr>
                <w:rFonts w:ascii="Arial" w:hAnsi="Arial" w:cs="Arial"/>
              </w:rPr>
              <w:t>e Booth</w:t>
            </w:r>
          </w:p>
        </w:tc>
        <w:tc>
          <w:tcPr>
            <w:tcW w:w="1560" w:type="dxa"/>
          </w:tcPr>
          <w:p w:rsidR="00357C38" w:rsidRPr="006A12E9" w:rsidRDefault="00466629" w:rsidP="00B1100A">
            <w:pPr>
              <w:autoSpaceDE w:val="0"/>
              <w:autoSpaceDN w:val="0"/>
              <w:rPr>
                <w:rFonts w:ascii="Arial" w:hAnsi="Arial" w:cs="Arial"/>
              </w:rPr>
            </w:pPr>
            <w:r w:rsidRPr="006A12E9">
              <w:rPr>
                <w:rFonts w:ascii="Arial" w:hAnsi="Arial" w:cs="Arial"/>
              </w:rPr>
              <w:t>19</w:t>
            </w:r>
            <w:r w:rsidR="00CD6F81" w:rsidRPr="006A12E9">
              <w:rPr>
                <w:rFonts w:ascii="Arial" w:hAnsi="Arial" w:cs="Arial"/>
              </w:rPr>
              <w:t>.8.15</w:t>
            </w:r>
          </w:p>
          <w:p w:rsidR="00466629" w:rsidRPr="006A12E9" w:rsidRDefault="00466629" w:rsidP="00B1100A">
            <w:pPr>
              <w:autoSpaceDE w:val="0"/>
              <w:autoSpaceDN w:val="0"/>
              <w:rPr>
                <w:rFonts w:ascii="Arial" w:hAnsi="Arial" w:cs="Arial"/>
              </w:rPr>
            </w:pPr>
            <w:r w:rsidRPr="006A12E9">
              <w:rPr>
                <w:rFonts w:ascii="Arial" w:hAnsi="Arial" w:cs="Arial"/>
              </w:rPr>
              <w:t>complet</w:t>
            </w:r>
            <w:bookmarkStart w:id="0" w:name="_GoBack"/>
            <w:bookmarkEnd w:id="0"/>
            <w:r w:rsidRPr="006A12E9">
              <w:rPr>
                <w:rFonts w:ascii="Arial" w:hAnsi="Arial" w:cs="Arial"/>
              </w:rPr>
              <w:t>ed</w:t>
            </w:r>
          </w:p>
        </w:tc>
      </w:tr>
      <w:tr w:rsidR="005F31B5" w:rsidRPr="006A12E9" w:rsidTr="00466629">
        <w:tc>
          <w:tcPr>
            <w:tcW w:w="3964" w:type="dxa"/>
            <w:gridSpan w:val="2"/>
          </w:tcPr>
          <w:p w:rsidR="007F5FDE" w:rsidRPr="006A12E9" w:rsidRDefault="007F5FDE" w:rsidP="007F5FDE">
            <w:pPr>
              <w:autoSpaceDE w:val="0"/>
              <w:autoSpaceDN w:val="0"/>
              <w:rPr>
                <w:rFonts w:ascii="Arial" w:hAnsi="Arial" w:cs="Arial"/>
                <w:b/>
              </w:rPr>
            </w:pPr>
            <w:r w:rsidRPr="006A12E9">
              <w:rPr>
                <w:rFonts w:ascii="Arial" w:hAnsi="Arial" w:cs="Arial"/>
                <w:b/>
                <w:bCs/>
              </w:rPr>
              <w:t>That within two months of the  final report LCC should:</w:t>
            </w:r>
          </w:p>
        </w:tc>
        <w:tc>
          <w:tcPr>
            <w:tcW w:w="2590" w:type="dxa"/>
          </w:tcPr>
          <w:p w:rsidR="007F5FDE" w:rsidRPr="006A12E9" w:rsidRDefault="007F5FDE" w:rsidP="007F5FDE">
            <w:pPr>
              <w:autoSpaceDE w:val="0"/>
              <w:autoSpaceDN w:val="0"/>
              <w:rPr>
                <w:rFonts w:ascii="Arial" w:hAnsi="Arial" w:cs="Arial"/>
                <w:b/>
              </w:rPr>
            </w:pPr>
            <w:r w:rsidRPr="006A12E9">
              <w:rPr>
                <w:rFonts w:ascii="Arial" w:hAnsi="Arial" w:cs="Arial"/>
                <w:b/>
              </w:rPr>
              <w:t>Action</w:t>
            </w:r>
          </w:p>
        </w:tc>
        <w:tc>
          <w:tcPr>
            <w:tcW w:w="1379" w:type="dxa"/>
          </w:tcPr>
          <w:p w:rsidR="007F5FDE" w:rsidRPr="006A12E9" w:rsidRDefault="00CD6F81" w:rsidP="007F5FDE">
            <w:pPr>
              <w:autoSpaceDE w:val="0"/>
              <w:autoSpaceDN w:val="0"/>
              <w:rPr>
                <w:rFonts w:ascii="Arial" w:hAnsi="Arial" w:cs="Arial"/>
                <w:b/>
              </w:rPr>
            </w:pPr>
            <w:r w:rsidRPr="006A12E9">
              <w:rPr>
                <w:rFonts w:ascii="Arial" w:hAnsi="Arial" w:cs="Arial"/>
                <w:b/>
              </w:rPr>
              <w:t>W</w:t>
            </w:r>
            <w:r w:rsidR="007F5FDE" w:rsidRPr="006A12E9">
              <w:rPr>
                <w:rFonts w:ascii="Arial" w:hAnsi="Arial" w:cs="Arial"/>
                <w:b/>
              </w:rPr>
              <w:t>ho</w:t>
            </w:r>
          </w:p>
        </w:tc>
        <w:tc>
          <w:tcPr>
            <w:tcW w:w="1560" w:type="dxa"/>
          </w:tcPr>
          <w:p w:rsidR="007F5FDE" w:rsidRPr="006A12E9" w:rsidRDefault="007F5FDE" w:rsidP="007F5FDE">
            <w:pPr>
              <w:autoSpaceDE w:val="0"/>
              <w:autoSpaceDN w:val="0"/>
              <w:rPr>
                <w:rFonts w:ascii="Arial" w:hAnsi="Arial" w:cs="Arial"/>
                <w:b/>
              </w:rPr>
            </w:pPr>
            <w:r w:rsidRPr="006A12E9">
              <w:rPr>
                <w:rFonts w:ascii="Arial" w:hAnsi="Arial" w:cs="Arial"/>
                <w:b/>
              </w:rPr>
              <w:t>By when</w:t>
            </w:r>
          </w:p>
        </w:tc>
      </w:tr>
      <w:tr w:rsidR="00326041" w:rsidRPr="006A12E9" w:rsidTr="00466629">
        <w:tc>
          <w:tcPr>
            <w:tcW w:w="465" w:type="dxa"/>
          </w:tcPr>
          <w:p w:rsidR="007F5FDE" w:rsidRPr="006A12E9" w:rsidRDefault="007F5FDE" w:rsidP="007F5FDE">
            <w:pPr>
              <w:autoSpaceDE w:val="0"/>
              <w:autoSpaceDN w:val="0"/>
              <w:rPr>
                <w:rFonts w:ascii="Arial" w:hAnsi="Arial" w:cs="Arial"/>
              </w:rPr>
            </w:pPr>
            <w:r w:rsidRPr="006A12E9">
              <w:rPr>
                <w:rFonts w:ascii="Arial" w:hAnsi="Arial" w:cs="Arial"/>
              </w:rPr>
              <w:t>a</w:t>
            </w:r>
          </w:p>
        </w:tc>
        <w:tc>
          <w:tcPr>
            <w:tcW w:w="3499" w:type="dxa"/>
          </w:tcPr>
          <w:p w:rsidR="007F5FDE" w:rsidRPr="006A12E9" w:rsidRDefault="00BE3920" w:rsidP="007F5FDE">
            <w:pPr>
              <w:autoSpaceDE w:val="0"/>
              <w:autoSpaceDN w:val="0"/>
              <w:rPr>
                <w:rFonts w:ascii="Arial" w:hAnsi="Arial" w:cs="Arial"/>
                <w:lang w:eastAsia="en-GB"/>
              </w:rPr>
            </w:pPr>
            <w:r w:rsidRPr="006A12E9">
              <w:rPr>
                <w:rFonts w:ascii="Arial" w:hAnsi="Arial" w:cs="Arial"/>
                <w:lang w:eastAsia="en-GB"/>
              </w:rPr>
              <w:t xml:space="preserve">Apologise to </w:t>
            </w:r>
            <w:r w:rsidR="008556A6" w:rsidRPr="006A12E9">
              <w:rPr>
                <w:rFonts w:ascii="Arial" w:hAnsi="Arial" w:cs="Arial"/>
                <w:lang w:eastAsia="en-GB"/>
              </w:rPr>
              <w:t>the complainant</w:t>
            </w:r>
            <w:r w:rsidR="007F5FDE" w:rsidRPr="006A12E9">
              <w:rPr>
                <w:rFonts w:ascii="Arial" w:hAnsi="Arial" w:cs="Arial"/>
                <w:lang w:eastAsia="en-GB"/>
              </w:rPr>
              <w:t xml:space="preserve"> for failing to involve her in our ‘child in need’ assessments and for the additional time it took to consider her complaint at all 3 Stages of the statutory complaints procedure.</w:t>
            </w:r>
          </w:p>
          <w:p w:rsidR="007F5FDE" w:rsidRPr="006A12E9" w:rsidRDefault="007F5FDE" w:rsidP="007F5FDE">
            <w:pPr>
              <w:autoSpaceDE w:val="0"/>
              <w:autoSpaceDN w:val="0"/>
              <w:rPr>
                <w:rFonts w:ascii="Arial" w:hAnsi="Arial" w:cs="Arial"/>
                <w:lang w:eastAsia="en-GB"/>
              </w:rPr>
            </w:pPr>
          </w:p>
        </w:tc>
        <w:tc>
          <w:tcPr>
            <w:tcW w:w="2590" w:type="dxa"/>
          </w:tcPr>
          <w:p w:rsidR="007F5FDE" w:rsidRPr="006A12E9" w:rsidRDefault="004D28AE" w:rsidP="007F5FDE">
            <w:pPr>
              <w:autoSpaceDE w:val="0"/>
              <w:autoSpaceDN w:val="0"/>
              <w:rPr>
                <w:rFonts w:ascii="Arial" w:hAnsi="Arial" w:cs="Arial"/>
              </w:rPr>
            </w:pPr>
            <w:r w:rsidRPr="006A12E9">
              <w:rPr>
                <w:rFonts w:ascii="Arial" w:hAnsi="Arial" w:cs="Arial"/>
              </w:rPr>
              <w:t>Letter to be written and action plan to be shared</w:t>
            </w:r>
          </w:p>
        </w:tc>
        <w:tc>
          <w:tcPr>
            <w:tcW w:w="1379" w:type="dxa"/>
          </w:tcPr>
          <w:p w:rsidR="007F5FDE" w:rsidRPr="006A12E9" w:rsidRDefault="004D28AE" w:rsidP="007F5FDE">
            <w:pPr>
              <w:autoSpaceDE w:val="0"/>
              <w:autoSpaceDN w:val="0"/>
              <w:rPr>
                <w:rFonts w:ascii="Arial" w:hAnsi="Arial" w:cs="Arial"/>
              </w:rPr>
            </w:pPr>
            <w:r w:rsidRPr="006A12E9">
              <w:rPr>
                <w:rFonts w:ascii="Arial" w:hAnsi="Arial" w:cs="Arial"/>
              </w:rPr>
              <w:t>Diane Booth</w:t>
            </w:r>
          </w:p>
        </w:tc>
        <w:tc>
          <w:tcPr>
            <w:tcW w:w="1560" w:type="dxa"/>
          </w:tcPr>
          <w:p w:rsidR="007F5FDE" w:rsidRPr="006A12E9" w:rsidRDefault="004D28AE" w:rsidP="007F5FDE">
            <w:pPr>
              <w:autoSpaceDE w:val="0"/>
              <w:autoSpaceDN w:val="0"/>
              <w:rPr>
                <w:rFonts w:ascii="Arial" w:hAnsi="Arial" w:cs="Arial"/>
              </w:rPr>
            </w:pPr>
            <w:r w:rsidRPr="006A12E9">
              <w:rPr>
                <w:rFonts w:ascii="Arial" w:hAnsi="Arial" w:cs="Arial"/>
              </w:rPr>
              <w:t>13.9.15</w:t>
            </w:r>
          </w:p>
          <w:p w:rsidR="00465D26" w:rsidRPr="006A12E9" w:rsidRDefault="00465D26" w:rsidP="007F5FDE">
            <w:pPr>
              <w:autoSpaceDE w:val="0"/>
              <w:autoSpaceDN w:val="0"/>
              <w:rPr>
                <w:rFonts w:ascii="Arial" w:hAnsi="Arial" w:cs="Arial"/>
              </w:rPr>
            </w:pPr>
            <w:r w:rsidRPr="006A12E9">
              <w:rPr>
                <w:rFonts w:ascii="Arial" w:hAnsi="Arial" w:cs="Arial"/>
              </w:rPr>
              <w:t>completed</w:t>
            </w:r>
          </w:p>
        </w:tc>
      </w:tr>
      <w:tr w:rsidR="004D28AE" w:rsidRPr="006A12E9" w:rsidTr="00466629">
        <w:tc>
          <w:tcPr>
            <w:tcW w:w="465" w:type="dxa"/>
          </w:tcPr>
          <w:p w:rsidR="004D28AE" w:rsidRPr="006A12E9" w:rsidRDefault="004D28AE" w:rsidP="007F5FDE">
            <w:pPr>
              <w:autoSpaceDE w:val="0"/>
              <w:autoSpaceDN w:val="0"/>
              <w:rPr>
                <w:rFonts w:ascii="Arial" w:hAnsi="Arial" w:cs="Arial"/>
              </w:rPr>
            </w:pPr>
            <w:r w:rsidRPr="006A12E9">
              <w:rPr>
                <w:rFonts w:ascii="Arial" w:hAnsi="Arial" w:cs="Arial"/>
              </w:rPr>
              <w:t>b</w:t>
            </w:r>
          </w:p>
        </w:tc>
        <w:tc>
          <w:tcPr>
            <w:tcW w:w="3499" w:type="dxa"/>
          </w:tcPr>
          <w:p w:rsidR="004D28AE" w:rsidRPr="006A12E9" w:rsidRDefault="004D28AE" w:rsidP="007F5FDE">
            <w:pPr>
              <w:autoSpaceDE w:val="0"/>
              <w:autoSpaceDN w:val="0"/>
              <w:rPr>
                <w:rFonts w:ascii="Arial" w:hAnsi="Arial" w:cs="Arial"/>
                <w:lang w:eastAsia="en-GB"/>
              </w:rPr>
            </w:pPr>
            <w:r w:rsidRPr="006A12E9">
              <w:rPr>
                <w:rFonts w:ascii="Arial" w:hAnsi="Arial" w:cs="Arial"/>
                <w:lang w:eastAsia="en-GB"/>
              </w:rPr>
              <w:t xml:space="preserve">Increase our offer to </w:t>
            </w:r>
            <w:r w:rsidR="008556A6" w:rsidRPr="006A12E9">
              <w:rPr>
                <w:rFonts w:ascii="Arial" w:hAnsi="Arial" w:cs="Arial"/>
                <w:lang w:eastAsia="en-GB"/>
              </w:rPr>
              <w:t>the complainant</w:t>
            </w:r>
            <w:r w:rsidRPr="006A12E9">
              <w:rPr>
                <w:rFonts w:ascii="Arial" w:hAnsi="Arial" w:cs="Arial"/>
                <w:lang w:eastAsia="en-GB"/>
              </w:rPr>
              <w:t xml:space="preserve"> for the additional time and trouble she spent pursuing her complaint over that allowed by the statutory complaints guidance from £250 to £300 due to the delays at Stage 3.</w:t>
            </w:r>
          </w:p>
          <w:p w:rsidR="004D28AE" w:rsidRPr="006A12E9" w:rsidRDefault="004D28AE" w:rsidP="007F5FDE">
            <w:pPr>
              <w:autoSpaceDE w:val="0"/>
              <w:autoSpaceDN w:val="0"/>
              <w:rPr>
                <w:rFonts w:ascii="Arial" w:hAnsi="Arial" w:cs="Arial"/>
                <w:lang w:eastAsia="en-GB"/>
              </w:rPr>
            </w:pPr>
          </w:p>
        </w:tc>
        <w:tc>
          <w:tcPr>
            <w:tcW w:w="2590" w:type="dxa"/>
            <w:vMerge w:val="restart"/>
          </w:tcPr>
          <w:p w:rsidR="004D28AE" w:rsidRPr="006A12E9" w:rsidRDefault="0086651B" w:rsidP="0086651B">
            <w:pPr>
              <w:autoSpaceDE w:val="0"/>
              <w:autoSpaceDN w:val="0"/>
              <w:rPr>
                <w:rFonts w:ascii="Arial" w:hAnsi="Arial" w:cs="Arial"/>
              </w:rPr>
            </w:pPr>
            <w:r w:rsidRPr="006A12E9">
              <w:rPr>
                <w:rFonts w:ascii="Arial" w:hAnsi="Arial" w:cs="Arial"/>
              </w:rPr>
              <w:t>A total of £500 has been made and accepted in the above letter.</w:t>
            </w:r>
          </w:p>
        </w:tc>
        <w:tc>
          <w:tcPr>
            <w:tcW w:w="1379" w:type="dxa"/>
            <w:vMerge w:val="restart"/>
          </w:tcPr>
          <w:p w:rsidR="004D28AE" w:rsidRPr="006A12E9" w:rsidRDefault="004D28AE" w:rsidP="007F5FDE">
            <w:pPr>
              <w:autoSpaceDE w:val="0"/>
              <w:autoSpaceDN w:val="0"/>
              <w:rPr>
                <w:rFonts w:ascii="Arial" w:hAnsi="Arial" w:cs="Arial"/>
              </w:rPr>
            </w:pPr>
            <w:r w:rsidRPr="006A12E9">
              <w:rPr>
                <w:rFonts w:ascii="Arial" w:hAnsi="Arial" w:cs="Arial"/>
              </w:rPr>
              <w:t>Diane Booth to include offer in letter</w:t>
            </w:r>
          </w:p>
          <w:p w:rsidR="004D28AE" w:rsidRPr="006A12E9" w:rsidRDefault="004D28AE" w:rsidP="007F5FDE">
            <w:pPr>
              <w:autoSpaceDE w:val="0"/>
              <w:autoSpaceDN w:val="0"/>
              <w:rPr>
                <w:rFonts w:ascii="Arial" w:hAnsi="Arial" w:cs="Arial"/>
              </w:rPr>
            </w:pPr>
          </w:p>
          <w:p w:rsidR="004D28AE" w:rsidRPr="006A12E9" w:rsidRDefault="004D28AE" w:rsidP="007F5FDE">
            <w:pPr>
              <w:autoSpaceDE w:val="0"/>
              <w:autoSpaceDN w:val="0"/>
              <w:rPr>
                <w:rFonts w:ascii="Arial" w:hAnsi="Arial" w:cs="Arial"/>
              </w:rPr>
            </w:pPr>
          </w:p>
          <w:p w:rsidR="004D28AE" w:rsidRPr="006A12E9" w:rsidRDefault="0086651B" w:rsidP="007F5FDE">
            <w:pPr>
              <w:autoSpaceDE w:val="0"/>
              <w:autoSpaceDN w:val="0"/>
              <w:rPr>
                <w:rFonts w:ascii="Arial" w:hAnsi="Arial" w:cs="Arial"/>
              </w:rPr>
            </w:pPr>
            <w:r w:rsidRPr="006A12E9">
              <w:rPr>
                <w:rFonts w:ascii="Arial" w:hAnsi="Arial" w:cs="Arial"/>
              </w:rPr>
              <w:t>Complaints Team are processing</w:t>
            </w:r>
            <w:r w:rsidR="004D28AE" w:rsidRPr="006A12E9">
              <w:rPr>
                <w:rFonts w:ascii="Arial" w:hAnsi="Arial" w:cs="Arial"/>
              </w:rPr>
              <w:t xml:space="preserve"> payment from CYP budget</w:t>
            </w:r>
          </w:p>
          <w:p w:rsidR="004D28AE" w:rsidRPr="006A12E9" w:rsidRDefault="004D28AE" w:rsidP="007F5FDE">
            <w:pPr>
              <w:autoSpaceDE w:val="0"/>
              <w:autoSpaceDN w:val="0"/>
              <w:rPr>
                <w:rFonts w:ascii="Arial" w:hAnsi="Arial" w:cs="Arial"/>
              </w:rPr>
            </w:pPr>
          </w:p>
        </w:tc>
        <w:tc>
          <w:tcPr>
            <w:tcW w:w="1560" w:type="dxa"/>
            <w:vMerge w:val="restart"/>
          </w:tcPr>
          <w:p w:rsidR="004D28AE" w:rsidRPr="006A12E9" w:rsidRDefault="004D28AE" w:rsidP="007F5FDE">
            <w:pPr>
              <w:autoSpaceDE w:val="0"/>
              <w:autoSpaceDN w:val="0"/>
              <w:rPr>
                <w:rFonts w:ascii="Arial" w:hAnsi="Arial" w:cs="Arial"/>
              </w:rPr>
            </w:pPr>
            <w:r w:rsidRPr="006A12E9">
              <w:rPr>
                <w:rFonts w:ascii="Arial" w:hAnsi="Arial" w:cs="Arial"/>
              </w:rPr>
              <w:t>13.9.15</w:t>
            </w:r>
          </w:p>
          <w:p w:rsidR="0086651B" w:rsidRPr="006A12E9" w:rsidRDefault="0086651B" w:rsidP="007F5FDE">
            <w:pPr>
              <w:autoSpaceDE w:val="0"/>
              <w:autoSpaceDN w:val="0"/>
              <w:rPr>
                <w:rFonts w:ascii="Arial" w:hAnsi="Arial" w:cs="Arial"/>
              </w:rPr>
            </w:pPr>
          </w:p>
          <w:p w:rsidR="0086651B" w:rsidRPr="006A12E9" w:rsidRDefault="0086651B" w:rsidP="007F5FDE">
            <w:pPr>
              <w:autoSpaceDE w:val="0"/>
              <w:autoSpaceDN w:val="0"/>
              <w:rPr>
                <w:rFonts w:ascii="Arial" w:hAnsi="Arial" w:cs="Arial"/>
              </w:rPr>
            </w:pPr>
          </w:p>
          <w:p w:rsidR="0086651B" w:rsidRPr="006A12E9" w:rsidRDefault="0086651B" w:rsidP="007F5FDE">
            <w:pPr>
              <w:autoSpaceDE w:val="0"/>
              <w:autoSpaceDN w:val="0"/>
              <w:rPr>
                <w:rFonts w:ascii="Arial" w:hAnsi="Arial" w:cs="Arial"/>
              </w:rPr>
            </w:pPr>
          </w:p>
          <w:p w:rsidR="0086651B" w:rsidRPr="006A12E9" w:rsidRDefault="0086651B" w:rsidP="007F5FDE">
            <w:pPr>
              <w:autoSpaceDE w:val="0"/>
              <w:autoSpaceDN w:val="0"/>
              <w:rPr>
                <w:rFonts w:ascii="Arial" w:hAnsi="Arial" w:cs="Arial"/>
              </w:rPr>
            </w:pPr>
          </w:p>
          <w:p w:rsidR="0086651B" w:rsidRPr="006A12E9" w:rsidRDefault="0086651B" w:rsidP="007F5FDE">
            <w:pPr>
              <w:autoSpaceDE w:val="0"/>
              <w:autoSpaceDN w:val="0"/>
              <w:rPr>
                <w:rFonts w:ascii="Arial" w:hAnsi="Arial" w:cs="Arial"/>
              </w:rPr>
            </w:pPr>
          </w:p>
          <w:p w:rsidR="0086651B" w:rsidRPr="006A12E9" w:rsidRDefault="0086651B" w:rsidP="007F5FDE">
            <w:pPr>
              <w:autoSpaceDE w:val="0"/>
              <w:autoSpaceDN w:val="0"/>
              <w:rPr>
                <w:rFonts w:ascii="Arial" w:hAnsi="Arial" w:cs="Arial"/>
              </w:rPr>
            </w:pPr>
          </w:p>
          <w:p w:rsidR="0086651B" w:rsidRPr="006A12E9" w:rsidRDefault="001322B2" w:rsidP="0086651B">
            <w:pPr>
              <w:autoSpaceDE w:val="0"/>
              <w:autoSpaceDN w:val="0"/>
              <w:rPr>
                <w:rFonts w:ascii="Arial" w:hAnsi="Arial" w:cs="Arial"/>
                <w:i/>
              </w:rPr>
            </w:pPr>
            <w:r w:rsidRPr="006A12E9">
              <w:rPr>
                <w:rFonts w:ascii="Arial" w:hAnsi="Arial" w:cs="Arial"/>
              </w:rPr>
              <w:t>Payment made</w:t>
            </w:r>
          </w:p>
        </w:tc>
      </w:tr>
      <w:tr w:rsidR="004D28AE" w:rsidRPr="006A12E9" w:rsidTr="00466629">
        <w:tc>
          <w:tcPr>
            <w:tcW w:w="465" w:type="dxa"/>
          </w:tcPr>
          <w:p w:rsidR="004D28AE" w:rsidRPr="006A12E9" w:rsidRDefault="004D28AE" w:rsidP="007F5FDE">
            <w:pPr>
              <w:autoSpaceDE w:val="0"/>
              <w:autoSpaceDN w:val="0"/>
              <w:rPr>
                <w:rFonts w:ascii="Arial" w:hAnsi="Arial" w:cs="Arial"/>
              </w:rPr>
            </w:pPr>
            <w:r w:rsidRPr="006A12E9">
              <w:rPr>
                <w:rFonts w:ascii="Arial" w:hAnsi="Arial" w:cs="Arial"/>
              </w:rPr>
              <w:t>c</w:t>
            </w:r>
          </w:p>
        </w:tc>
        <w:tc>
          <w:tcPr>
            <w:tcW w:w="3499" w:type="dxa"/>
          </w:tcPr>
          <w:p w:rsidR="004D28AE" w:rsidRPr="006A12E9" w:rsidRDefault="00BE3920" w:rsidP="007F5FDE">
            <w:pPr>
              <w:autoSpaceDE w:val="0"/>
              <w:autoSpaceDN w:val="0"/>
              <w:rPr>
                <w:rFonts w:ascii="Arial" w:hAnsi="Arial" w:cs="Arial"/>
                <w:lang w:eastAsia="en-GB"/>
              </w:rPr>
            </w:pPr>
            <w:r w:rsidRPr="006A12E9">
              <w:rPr>
                <w:rFonts w:ascii="Arial" w:hAnsi="Arial" w:cs="Arial"/>
                <w:lang w:eastAsia="en-GB"/>
              </w:rPr>
              <w:t>Pay</w:t>
            </w:r>
            <w:r w:rsidR="008556A6" w:rsidRPr="006A12E9">
              <w:rPr>
                <w:rFonts w:ascii="Arial" w:hAnsi="Arial" w:cs="Arial"/>
                <w:lang w:eastAsia="en-GB"/>
              </w:rPr>
              <w:t xml:space="preserve"> the complainant £</w:t>
            </w:r>
            <w:r w:rsidR="004D28AE" w:rsidRPr="006A12E9">
              <w:rPr>
                <w:rFonts w:ascii="Arial" w:hAnsi="Arial" w:cs="Arial"/>
                <w:lang w:eastAsia="en-GB"/>
              </w:rPr>
              <w:t>200 for the frustration caused by not being able to contribute to her son's 'child in need’ assessments.</w:t>
            </w:r>
          </w:p>
          <w:p w:rsidR="004D28AE" w:rsidRPr="006A12E9" w:rsidRDefault="004D28AE" w:rsidP="007F5FDE">
            <w:pPr>
              <w:autoSpaceDE w:val="0"/>
              <w:autoSpaceDN w:val="0"/>
              <w:rPr>
                <w:rFonts w:ascii="Arial" w:hAnsi="Arial" w:cs="Arial"/>
                <w:color w:val="FF0000"/>
                <w:lang w:eastAsia="en-GB"/>
              </w:rPr>
            </w:pPr>
          </w:p>
        </w:tc>
        <w:tc>
          <w:tcPr>
            <w:tcW w:w="2590" w:type="dxa"/>
            <w:vMerge/>
          </w:tcPr>
          <w:p w:rsidR="004D28AE" w:rsidRPr="006A12E9" w:rsidRDefault="004D28AE" w:rsidP="007F5FDE">
            <w:pPr>
              <w:autoSpaceDE w:val="0"/>
              <w:autoSpaceDN w:val="0"/>
              <w:rPr>
                <w:rFonts w:ascii="Arial" w:hAnsi="Arial" w:cs="Arial"/>
                <w:color w:val="FF0000"/>
              </w:rPr>
            </w:pPr>
          </w:p>
        </w:tc>
        <w:tc>
          <w:tcPr>
            <w:tcW w:w="1379" w:type="dxa"/>
            <w:vMerge/>
          </w:tcPr>
          <w:p w:rsidR="004D28AE" w:rsidRPr="006A12E9" w:rsidRDefault="004D28AE" w:rsidP="007F5FDE">
            <w:pPr>
              <w:autoSpaceDE w:val="0"/>
              <w:autoSpaceDN w:val="0"/>
              <w:rPr>
                <w:rFonts w:ascii="Arial" w:hAnsi="Arial" w:cs="Arial"/>
                <w:i/>
                <w:color w:val="FF0000"/>
              </w:rPr>
            </w:pPr>
          </w:p>
        </w:tc>
        <w:tc>
          <w:tcPr>
            <w:tcW w:w="1560" w:type="dxa"/>
            <w:vMerge/>
          </w:tcPr>
          <w:p w:rsidR="004D28AE" w:rsidRPr="006A12E9" w:rsidRDefault="004D28AE" w:rsidP="007F5FDE">
            <w:pPr>
              <w:autoSpaceDE w:val="0"/>
              <w:autoSpaceDN w:val="0"/>
              <w:rPr>
                <w:rFonts w:ascii="Arial" w:hAnsi="Arial" w:cs="Arial"/>
                <w:i/>
                <w:color w:val="FF0000"/>
              </w:rPr>
            </w:pPr>
          </w:p>
        </w:tc>
      </w:tr>
      <w:tr w:rsidR="00CD6F81" w:rsidRPr="006A12E9" w:rsidTr="00466629">
        <w:tc>
          <w:tcPr>
            <w:tcW w:w="3964" w:type="dxa"/>
            <w:gridSpan w:val="2"/>
          </w:tcPr>
          <w:p w:rsidR="00CD6F81" w:rsidRPr="006A12E9" w:rsidRDefault="00CD6F81" w:rsidP="00CD6F81">
            <w:pPr>
              <w:autoSpaceDE w:val="0"/>
              <w:autoSpaceDN w:val="0"/>
              <w:spacing w:after="240"/>
              <w:rPr>
                <w:rFonts w:ascii="Arial" w:hAnsi="Arial" w:cs="Arial"/>
              </w:rPr>
            </w:pPr>
            <w:r w:rsidRPr="006A12E9">
              <w:rPr>
                <w:rFonts w:ascii="Arial" w:hAnsi="Arial" w:cs="Arial"/>
                <w:b/>
                <w:bCs/>
              </w:rPr>
              <w:t>Within three months of the final report LCC should:</w:t>
            </w:r>
          </w:p>
        </w:tc>
        <w:tc>
          <w:tcPr>
            <w:tcW w:w="2590" w:type="dxa"/>
          </w:tcPr>
          <w:p w:rsidR="00CD6F81" w:rsidRPr="006A12E9" w:rsidRDefault="00CD6F81" w:rsidP="00CD6F81">
            <w:pPr>
              <w:autoSpaceDE w:val="0"/>
              <w:autoSpaceDN w:val="0"/>
              <w:rPr>
                <w:rFonts w:ascii="Arial" w:hAnsi="Arial" w:cs="Arial"/>
                <w:b/>
              </w:rPr>
            </w:pPr>
            <w:r w:rsidRPr="006A12E9">
              <w:rPr>
                <w:rFonts w:ascii="Arial" w:hAnsi="Arial" w:cs="Arial"/>
                <w:b/>
              </w:rPr>
              <w:t>Action</w:t>
            </w:r>
          </w:p>
        </w:tc>
        <w:tc>
          <w:tcPr>
            <w:tcW w:w="1379" w:type="dxa"/>
          </w:tcPr>
          <w:p w:rsidR="00CD6F81" w:rsidRPr="006A12E9" w:rsidRDefault="00CD6F81" w:rsidP="00CD6F81">
            <w:pPr>
              <w:autoSpaceDE w:val="0"/>
              <w:autoSpaceDN w:val="0"/>
              <w:rPr>
                <w:rFonts w:ascii="Arial" w:hAnsi="Arial" w:cs="Arial"/>
                <w:b/>
              </w:rPr>
            </w:pPr>
            <w:r w:rsidRPr="006A12E9">
              <w:rPr>
                <w:rFonts w:ascii="Arial" w:hAnsi="Arial" w:cs="Arial"/>
                <w:b/>
              </w:rPr>
              <w:t>Who</w:t>
            </w:r>
          </w:p>
        </w:tc>
        <w:tc>
          <w:tcPr>
            <w:tcW w:w="1560" w:type="dxa"/>
          </w:tcPr>
          <w:p w:rsidR="00CD6F81" w:rsidRPr="006A12E9" w:rsidRDefault="00CD6F81" w:rsidP="00CD6F81">
            <w:pPr>
              <w:autoSpaceDE w:val="0"/>
              <w:autoSpaceDN w:val="0"/>
              <w:rPr>
                <w:rFonts w:ascii="Arial" w:hAnsi="Arial" w:cs="Arial"/>
                <w:b/>
              </w:rPr>
            </w:pPr>
            <w:r w:rsidRPr="006A12E9">
              <w:rPr>
                <w:rFonts w:ascii="Arial" w:hAnsi="Arial" w:cs="Arial"/>
                <w:b/>
              </w:rPr>
              <w:t>By when</w:t>
            </w:r>
            <w:r w:rsidR="00466629" w:rsidRPr="006A12E9">
              <w:rPr>
                <w:rFonts w:ascii="Arial" w:hAnsi="Arial" w:cs="Arial"/>
                <w:b/>
              </w:rPr>
              <w:t>/ status</w:t>
            </w:r>
          </w:p>
        </w:tc>
      </w:tr>
      <w:tr w:rsidR="00D83554" w:rsidRPr="006A12E9" w:rsidTr="00466629">
        <w:tc>
          <w:tcPr>
            <w:tcW w:w="465" w:type="dxa"/>
          </w:tcPr>
          <w:p w:rsidR="00D83554" w:rsidRPr="006A12E9" w:rsidRDefault="00D83554" w:rsidP="00D83554">
            <w:pPr>
              <w:autoSpaceDE w:val="0"/>
              <w:autoSpaceDN w:val="0"/>
              <w:rPr>
                <w:rFonts w:ascii="Arial" w:hAnsi="Arial" w:cs="Arial"/>
              </w:rPr>
            </w:pPr>
            <w:r w:rsidRPr="006A12E9">
              <w:rPr>
                <w:rFonts w:ascii="Arial" w:hAnsi="Arial" w:cs="Arial"/>
              </w:rPr>
              <w:t>d</w:t>
            </w:r>
          </w:p>
        </w:tc>
        <w:tc>
          <w:tcPr>
            <w:tcW w:w="3499" w:type="dxa"/>
          </w:tcPr>
          <w:p w:rsidR="00D83554" w:rsidRPr="006A12E9" w:rsidRDefault="00D83554" w:rsidP="00D83554">
            <w:pPr>
              <w:pStyle w:val="Default"/>
              <w:rPr>
                <w:color w:val="auto"/>
                <w:sz w:val="22"/>
                <w:szCs w:val="22"/>
                <w:lang w:eastAsia="en-GB"/>
              </w:rPr>
            </w:pPr>
            <w:r w:rsidRPr="006A12E9">
              <w:rPr>
                <w:color w:val="auto"/>
                <w:sz w:val="22"/>
                <w:szCs w:val="22"/>
                <w:lang w:eastAsia="en-GB"/>
              </w:rPr>
              <w:t>LCC must formally consider the report and any recommendations we have made. This means the report should be submitted to its full council (or committee if the council has delegated the authority to that committee).</w:t>
            </w:r>
          </w:p>
          <w:p w:rsidR="00C0360B" w:rsidRPr="006A12E9" w:rsidRDefault="00C0360B" w:rsidP="00D83554">
            <w:pPr>
              <w:pStyle w:val="Default"/>
              <w:rPr>
                <w:color w:val="auto"/>
                <w:sz w:val="22"/>
                <w:szCs w:val="22"/>
              </w:rPr>
            </w:pPr>
          </w:p>
        </w:tc>
        <w:tc>
          <w:tcPr>
            <w:tcW w:w="2590" w:type="dxa"/>
          </w:tcPr>
          <w:p w:rsidR="00D83554" w:rsidRPr="006A12E9" w:rsidRDefault="00D83554" w:rsidP="00D83554">
            <w:pPr>
              <w:pStyle w:val="ListParagraph"/>
              <w:autoSpaceDE w:val="0"/>
              <w:autoSpaceDN w:val="0"/>
              <w:ind w:left="0"/>
              <w:rPr>
                <w:rFonts w:ascii="Arial" w:hAnsi="Arial" w:cs="Arial"/>
                <w:sz w:val="22"/>
                <w:szCs w:val="22"/>
              </w:rPr>
            </w:pPr>
            <w:r w:rsidRPr="006A12E9">
              <w:rPr>
                <w:rFonts w:ascii="Arial" w:hAnsi="Arial" w:cs="Arial"/>
                <w:sz w:val="22"/>
                <w:szCs w:val="22"/>
              </w:rPr>
              <w:t>Take a report to the Cabinet Member for Children, Families and Schools and then a Full Council meeting</w:t>
            </w:r>
          </w:p>
        </w:tc>
        <w:tc>
          <w:tcPr>
            <w:tcW w:w="1379" w:type="dxa"/>
          </w:tcPr>
          <w:p w:rsidR="00D83554" w:rsidRPr="006A12E9" w:rsidRDefault="00D83554" w:rsidP="00D83554">
            <w:pPr>
              <w:pStyle w:val="ListParagraph"/>
              <w:autoSpaceDE w:val="0"/>
              <w:autoSpaceDN w:val="0"/>
              <w:ind w:left="0"/>
              <w:rPr>
                <w:rFonts w:ascii="Arial" w:hAnsi="Arial" w:cs="Arial"/>
                <w:sz w:val="22"/>
                <w:szCs w:val="22"/>
              </w:rPr>
            </w:pPr>
            <w:r w:rsidRPr="006A12E9">
              <w:rPr>
                <w:rFonts w:ascii="Arial" w:hAnsi="Arial" w:cs="Arial"/>
                <w:sz w:val="22"/>
                <w:szCs w:val="22"/>
              </w:rPr>
              <w:t>Diane Booth</w:t>
            </w:r>
          </w:p>
          <w:p w:rsidR="00466629" w:rsidRPr="006A12E9" w:rsidRDefault="00466629" w:rsidP="00D83554">
            <w:pPr>
              <w:pStyle w:val="ListParagraph"/>
              <w:autoSpaceDE w:val="0"/>
              <w:autoSpaceDN w:val="0"/>
              <w:ind w:left="0"/>
              <w:rPr>
                <w:rFonts w:ascii="Arial" w:hAnsi="Arial" w:cs="Arial"/>
                <w:sz w:val="22"/>
                <w:szCs w:val="22"/>
              </w:rPr>
            </w:pPr>
            <w:r w:rsidRPr="006A12E9">
              <w:rPr>
                <w:rFonts w:ascii="Arial" w:hAnsi="Arial" w:cs="Arial"/>
                <w:sz w:val="22"/>
                <w:szCs w:val="22"/>
              </w:rPr>
              <w:t>Ian Young</w:t>
            </w:r>
          </w:p>
        </w:tc>
        <w:tc>
          <w:tcPr>
            <w:tcW w:w="1560" w:type="dxa"/>
          </w:tcPr>
          <w:p w:rsidR="00D83554" w:rsidRPr="006A12E9" w:rsidRDefault="00225C5F" w:rsidP="00D83554">
            <w:pPr>
              <w:autoSpaceDE w:val="0"/>
              <w:autoSpaceDN w:val="0"/>
              <w:rPr>
                <w:rFonts w:ascii="Arial" w:hAnsi="Arial" w:cs="Arial"/>
                <w:lang w:eastAsia="en-GB"/>
              </w:rPr>
            </w:pPr>
            <w:r w:rsidRPr="006A12E9">
              <w:rPr>
                <w:rFonts w:ascii="Arial" w:hAnsi="Arial" w:cs="Arial"/>
                <w:lang w:eastAsia="en-GB"/>
              </w:rPr>
              <w:t xml:space="preserve">On </w:t>
            </w:r>
            <w:r w:rsidR="00D85981" w:rsidRPr="006A12E9">
              <w:rPr>
                <w:rFonts w:ascii="Arial" w:hAnsi="Arial" w:cs="Arial"/>
                <w:lang w:eastAsia="en-GB"/>
              </w:rPr>
              <w:t>22</w:t>
            </w:r>
            <w:r w:rsidR="00D83554" w:rsidRPr="006A12E9">
              <w:rPr>
                <w:rFonts w:ascii="Arial" w:hAnsi="Arial" w:cs="Arial"/>
                <w:lang w:eastAsia="en-GB"/>
              </w:rPr>
              <w:t xml:space="preserve"> October</w:t>
            </w:r>
          </w:p>
          <w:p w:rsidR="00466629" w:rsidRPr="006A12E9" w:rsidRDefault="00D85981" w:rsidP="00D83554">
            <w:pPr>
              <w:autoSpaceDE w:val="0"/>
              <w:autoSpaceDN w:val="0"/>
              <w:rPr>
                <w:rFonts w:ascii="Arial" w:hAnsi="Arial" w:cs="Arial"/>
                <w:lang w:eastAsia="en-GB"/>
              </w:rPr>
            </w:pPr>
            <w:r w:rsidRPr="006A12E9">
              <w:rPr>
                <w:rFonts w:ascii="Arial" w:hAnsi="Arial" w:cs="Arial"/>
                <w:lang w:eastAsia="en-GB"/>
              </w:rPr>
              <w:t xml:space="preserve">Full Council meeting </w:t>
            </w:r>
            <w:r w:rsidR="00CB72FD" w:rsidRPr="006A12E9">
              <w:rPr>
                <w:rFonts w:ascii="Arial" w:hAnsi="Arial" w:cs="Arial"/>
                <w:lang w:eastAsia="en-GB"/>
              </w:rPr>
              <w:t xml:space="preserve">held </w:t>
            </w:r>
          </w:p>
          <w:p w:rsidR="00CB72FD" w:rsidRPr="006A12E9" w:rsidRDefault="00CB72FD" w:rsidP="00D83554">
            <w:pPr>
              <w:autoSpaceDE w:val="0"/>
              <w:autoSpaceDN w:val="0"/>
              <w:rPr>
                <w:rFonts w:ascii="Arial" w:hAnsi="Arial" w:cs="Arial"/>
                <w:lang w:eastAsia="en-GB"/>
              </w:rPr>
            </w:pPr>
            <w:r w:rsidRPr="006A12E9">
              <w:rPr>
                <w:rFonts w:ascii="Arial" w:hAnsi="Arial" w:cs="Arial"/>
                <w:lang w:eastAsia="en-GB"/>
              </w:rPr>
              <w:t>Completed</w:t>
            </w:r>
          </w:p>
        </w:tc>
      </w:tr>
      <w:tr w:rsidR="00D83554" w:rsidRPr="006A12E9" w:rsidTr="00466629">
        <w:tc>
          <w:tcPr>
            <w:tcW w:w="465" w:type="dxa"/>
          </w:tcPr>
          <w:p w:rsidR="00D83554" w:rsidRPr="006A12E9" w:rsidRDefault="00D83554" w:rsidP="00D83554">
            <w:pPr>
              <w:autoSpaceDE w:val="0"/>
              <w:autoSpaceDN w:val="0"/>
              <w:rPr>
                <w:rFonts w:ascii="Arial" w:hAnsi="Arial" w:cs="Arial"/>
              </w:rPr>
            </w:pPr>
            <w:r w:rsidRPr="006A12E9">
              <w:rPr>
                <w:rFonts w:ascii="Arial" w:hAnsi="Arial" w:cs="Arial"/>
              </w:rPr>
              <w:t>e</w:t>
            </w:r>
          </w:p>
        </w:tc>
        <w:tc>
          <w:tcPr>
            <w:tcW w:w="3499" w:type="dxa"/>
          </w:tcPr>
          <w:p w:rsidR="00D83554" w:rsidRPr="006A12E9" w:rsidRDefault="00D83554" w:rsidP="00D83554">
            <w:pPr>
              <w:pStyle w:val="ListParagraph"/>
              <w:autoSpaceDE w:val="0"/>
              <w:autoSpaceDN w:val="0"/>
              <w:ind w:left="0"/>
              <w:rPr>
                <w:rFonts w:ascii="Arial" w:hAnsi="Arial" w:cs="Arial"/>
                <w:sz w:val="22"/>
                <w:szCs w:val="22"/>
              </w:rPr>
            </w:pPr>
            <w:r w:rsidRPr="006A12E9">
              <w:rPr>
                <w:rFonts w:ascii="Arial" w:hAnsi="Arial" w:cs="Arial"/>
                <w:sz w:val="22"/>
                <w:szCs w:val="22"/>
              </w:rPr>
              <w:t xml:space="preserve">Ensure we involve both parents in our child in need assessments unless there are specific and recorded safeguarding reasons not to. Also, ensure we share copies of those assessments to parents where it is safe to do so, </w:t>
            </w:r>
            <w:r w:rsidRPr="006A12E9">
              <w:rPr>
                <w:rFonts w:ascii="Arial" w:hAnsi="Arial" w:cs="Arial"/>
                <w:sz w:val="22"/>
                <w:szCs w:val="22"/>
              </w:rPr>
              <w:lastRenderedPageBreak/>
              <w:t>in a timely manner, redacted where necessary.</w:t>
            </w:r>
          </w:p>
          <w:p w:rsidR="00D83554" w:rsidRPr="006A12E9" w:rsidRDefault="00D83554" w:rsidP="00D83554">
            <w:pPr>
              <w:autoSpaceDE w:val="0"/>
              <w:autoSpaceDN w:val="0"/>
              <w:rPr>
                <w:rFonts w:ascii="Arial" w:hAnsi="Arial" w:cs="Arial"/>
              </w:rPr>
            </w:pPr>
          </w:p>
        </w:tc>
        <w:tc>
          <w:tcPr>
            <w:tcW w:w="2590" w:type="dxa"/>
          </w:tcPr>
          <w:p w:rsidR="00D83554" w:rsidRPr="006A12E9" w:rsidRDefault="00D83554" w:rsidP="00D83554">
            <w:pPr>
              <w:pStyle w:val="ListParagraph"/>
              <w:autoSpaceDE w:val="0"/>
              <w:autoSpaceDN w:val="0"/>
              <w:ind w:left="0"/>
              <w:rPr>
                <w:rFonts w:ascii="Arial" w:hAnsi="Arial" w:cs="Arial"/>
                <w:sz w:val="22"/>
                <w:szCs w:val="22"/>
                <w:lang w:eastAsia="en-US"/>
              </w:rPr>
            </w:pPr>
            <w:r w:rsidRPr="006A12E9">
              <w:rPr>
                <w:rFonts w:ascii="Arial" w:hAnsi="Arial" w:cs="Arial"/>
                <w:sz w:val="22"/>
                <w:szCs w:val="22"/>
                <w:lang w:eastAsia="en-US"/>
              </w:rPr>
              <w:lastRenderedPageBreak/>
              <w:t>All workers have been briefed and we have introduced a booklet for CYP and families regarding the assessment process</w:t>
            </w:r>
          </w:p>
          <w:p w:rsidR="00D83554" w:rsidRPr="006A12E9" w:rsidRDefault="00D83554" w:rsidP="00D83554">
            <w:pPr>
              <w:autoSpaceDE w:val="0"/>
              <w:autoSpaceDN w:val="0"/>
              <w:rPr>
                <w:rFonts w:ascii="Arial" w:hAnsi="Arial" w:cs="Arial"/>
              </w:rPr>
            </w:pPr>
          </w:p>
        </w:tc>
        <w:tc>
          <w:tcPr>
            <w:tcW w:w="1379" w:type="dxa"/>
          </w:tcPr>
          <w:p w:rsidR="00D83554" w:rsidRPr="006A12E9" w:rsidRDefault="00D83554" w:rsidP="00D83554">
            <w:pPr>
              <w:pStyle w:val="ListParagraph"/>
              <w:autoSpaceDE w:val="0"/>
              <w:autoSpaceDN w:val="0"/>
              <w:ind w:left="0"/>
              <w:rPr>
                <w:rFonts w:ascii="Arial" w:hAnsi="Arial" w:cs="Arial"/>
                <w:i/>
                <w:sz w:val="22"/>
                <w:szCs w:val="22"/>
              </w:rPr>
            </w:pPr>
            <w:r w:rsidRPr="006A12E9">
              <w:rPr>
                <w:rFonts w:ascii="Arial" w:hAnsi="Arial" w:cs="Arial"/>
                <w:sz w:val="22"/>
                <w:szCs w:val="22"/>
              </w:rPr>
              <w:t>Diane Booth</w:t>
            </w:r>
          </w:p>
        </w:tc>
        <w:tc>
          <w:tcPr>
            <w:tcW w:w="1560" w:type="dxa"/>
          </w:tcPr>
          <w:p w:rsidR="00D83554" w:rsidRPr="006A12E9" w:rsidRDefault="00D83554" w:rsidP="00D83554">
            <w:pPr>
              <w:pStyle w:val="ListParagraph"/>
              <w:autoSpaceDE w:val="0"/>
              <w:autoSpaceDN w:val="0"/>
              <w:ind w:left="0"/>
              <w:rPr>
                <w:rFonts w:ascii="Arial" w:hAnsi="Arial" w:cs="Arial"/>
                <w:sz w:val="22"/>
                <w:szCs w:val="22"/>
              </w:rPr>
            </w:pPr>
            <w:r w:rsidRPr="006A12E9">
              <w:rPr>
                <w:rFonts w:ascii="Arial" w:hAnsi="Arial" w:cs="Arial"/>
                <w:sz w:val="22"/>
                <w:szCs w:val="22"/>
              </w:rPr>
              <w:t>April 2015</w:t>
            </w:r>
          </w:p>
          <w:p w:rsidR="00466629" w:rsidRPr="006A12E9" w:rsidRDefault="00C0360B" w:rsidP="00D83554">
            <w:pPr>
              <w:pStyle w:val="ListParagraph"/>
              <w:autoSpaceDE w:val="0"/>
              <w:autoSpaceDN w:val="0"/>
              <w:ind w:left="0"/>
              <w:rPr>
                <w:rFonts w:ascii="Arial" w:hAnsi="Arial" w:cs="Arial"/>
                <w:sz w:val="22"/>
                <w:szCs w:val="22"/>
              </w:rPr>
            </w:pPr>
            <w:r w:rsidRPr="006A12E9">
              <w:rPr>
                <w:rFonts w:ascii="Arial" w:hAnsi="Arial" w:cs="Arial"/>
                <w:sz w:val="22"/>
                <w:szCs w:val="22"/>
              </w:rPr>
              <w:t>C</w:t>
            </w:r>
            <w:r w:rsidR="00466629" w:rsidRPr="006A12E9">
              <w:rPr>
                <w:rFonts w:ascii="Arial" w:hAnsi="Arial" w:cs="Arial"/>
                <w:sz w:val="22"/>
                <w:szCs w:val="22"/>
                <w:lang w:eastAsia="en-US"/>
              </w:rPr>
              <w:t>ompleted</w:t>
            </w:r>
          </w:p>
        </w:tc>
      </w:tr>
      <w:tr w:rsidR="00D83554" w:rsidRPr="006A12E9" w:rsidTr="00466629">
        <w:tc>
          <w:tcPr>
            <w:tcW w:w="465" w:type="dxa"/>
          </w:tcPr>
          <w:p w:rsidR="00D83554" w:rsidRPr="006A12E9" w:rsidRDefault="00D83554" w:rsidP="00D83554">
            <w:pPr>
              <w:autoSpaceDE w:val="0"/>
              <w:autoSpaceDN w:val="0"/>
              <w:rPr>
                <w:rFonts w:ascii="Arial" w:hAnsi="Arial" w:cs="Arial"/>
              </w:rPr>
            </w:pPr>
            <w:r w:rsidRPr="006A12E9">
              <w:rPr>
                <w:rFonts w:ascii="Arial" w:hAnsi="Arial" w:cs="Arial"/>
              </w:rPr>
              <w:lastRenderedPageBreak/>
              <w:t>f</w:t>
            </w:r>
          </w:p>
        </w:tc>
        <w:tc>
          <w:tcPr>
            <w:tcW w:w="3499" w:type="dxa"/>
          </w:tcPr>
          <w:p w:rsidR="00D83554" w:rsidRPr="006A12E9" w:rsidRDefault="00D83554" w:rsidP="00D83554">
            <w:pPr>
              <w:autoSpaceDE w:val="0"/>
              <w:autoSpaceDN w:val="0"/>
              <w:rPr>
                <w:rFonts w:ascii="Arial" w:hAnsi="Arial" w:cs="Arial"/>
              </w:rPr>
            </w:pPr>
            <w:r w:rsidRPr="006A12E9">
              <w:rPr>
                <w:rFonts w:ascii="Arial" w:hAnsi="Arial" w:cs="Arial"/>
              </w:rPr>
              <w:t>Improve our policy for homeless 16 and 17 year olds to include reference to bed and breakfast accommodation not being suitable even in an emergency. We should then ensure our children’s service staff are aware of this condition.</w:t>
            </w:r>
          </w:p>
        </w:tc>
        <w:tc>
          <w:tcPr>
            <w:tcW w:w="2590" w:type="dxa"/>
          </w:tcPr>
          <w:p w:rsidR="00D83554" w:rsidRPr="006A12E9" w:rsidRDefault="00D83554" w:rsidP="00466629">
            <w:pPr>
              <w:pStyle w:val="ListParagraph"/>
              <w:autoSpaceDE w:val="0"/>
              <w:autoSpaceDN w:val="0"/>
              <w:spacing w:after="240"/>
              <w:ind w:left="0"/>
              <w:rPr>
                <w:rFonts w:ascii="Arial" w:hAnsi="Arial" w:cs="Arial"/>
                <w:sz w:val="22"/>
                <w:szCs w:val="22"/>
                <w:lang w:eastAsia="en-US"/>
              </w:rPr>
            </w:pPr>
            <w:r w:rsidRPr="006A12E9">
              <w:rPr>
                <w:rFonts w:ascii="Arial" w:hAnsi="Arial" w:cs="Arial"/>
                <w:sz w:val="22"/>
                <w:szCs w:val="22"/>
                <w:lang w:eastAsia="en-US"/>
              </w:rPr>
              <w:t>All staff are aware and B&amp;B are only ever used in an emergency when nothing else is available and we have updat</w:t>
            </w:r>
            <w:r w:rsidR="00465D26" w:rsidRPr="006A12E9">
              <w:rPr>
                <w:rFonts w:ascii="Arial" w:hAnsi="Arial" w:cs="Arial"/>
                <w:sz w:val="22"/>
                <w:szCs w:val="22"/>
                <w:lang w:eastAsia="en-US"/>
              </w:rPr>
              <w:t>ed our scheme of delegation</w:t>
            </w:r>
            <w:r w:rsidR="001322B2" w:rsidRPr="006A12E9">
              <w:rPr>
                <w:rFonts w:ascii="Arial" w:hAnsi="Arial" w:cs="Arial"/>
                <w:sz w:val="22"/>
                <w:szCs w:val="22"/>
                <w:lang w:eastAsia="en-US"/>
              </w:rPr>
              <w:t xml:space="preserve"> and only </w:t>
            </w:r>
            <w:r w:rsidR="00465D26" w:rsidRPr="006A12E9">
              <w:rPr>
                <w:rFonts w:ascii="Arial" w:hAnsi="Arial" w:cs="Arial"/>
                <w:sz w:val="22"/>
                <w:szCs w:val="22"/>
                <w:lang w:eastAsia="en-US"/>
              </w:rPr>
              <w:t xml:space="preserve">the </w:t>
            </w:r>
            <w:r w:rsidR="00C0360B" w:rsidRPr="006A12E9">
              <w:rPr>
                <w:rFonts w:ascii="Arial" w:hAnsi="Arial" w:cs="Arial"/>
                <w:sz w:val="22"/>
                <w:szCs w:val="22"/>
                <w:lang w:eastAsia="en-US"/>
              </w:rPr>
              <w:t>Director of</w:t>
            </w:r>
            <w:r w:rsidR="00465D26" w:rsidRPr="006A12E9">
              <w:rPr>
                <w:rFonts w:ascii="Arial" w:hAnsi="Arial" w:cs="Arial"/>
                <w:sz w:val="22"/>
                <w:szCs w:val="22"/>
                <w:lang w:eastAsia="en-US"/>
              </w:rPr>
              <w:t xml:space="preserve"> </w:t>
            </w:r>
            <w:r w:rsidR="00C0360B" w:rsidRPr="006A12E9">
              <w:rPr>
                <w:rFonts w:ascii="Arial" w:hAnsi="Arial" w:cs="Arial"/>
                <w:sz w:val="22"/>
                <w:szCs w:val="22"/>
                <w:lang w:eastAsia="en-US"/>
              </w:rPr>
              <w:t>C</w:t>
            </w:r>
            <w:r w:rsidR="00465D26" w:rsidRPr="006A12E9">
              <w:rPr>
                <w:rFonts w:ascii="Arial" w:hAnsi="Arial" w:cs="Arial"/>
                <w:sz w:val="22"/>
                <w:szCs w:val="22"/>
                <w:lang w:eastAsia="en-US"/>
              </w:rPr>
              <w:t>hildren</w:t>
            </w:r>
            <w:r w:rsidR="00C0360B" w:rsidRPr="006A12E9">
              <w:rPr>
                <w:rFonts w:ascii="Arial" w:hAnsi="Arial" w:cs="Arial"/>
                <w:sz w:val="22"/>
                <w:szCs w:val="22"/>
                <w:lang w:eastAsia="en-US"/>
              </w:rPr>
              <w:t>'</w:t>
            </w:r>
            <w:r w:rsidR="00465D26" w:rsidRPr="006A12E9">
              <w:rPr>
                <w:rFonts w:ascii="Arial" w:hAnsi="Arial" w:cs="Arial"/>
                <w:sz w:val="22"/>
                <w:szCs w:val="22"/>
                <w:lang w:eastAsia="en-US"/>
              </w:rPr>
              <w:t xml:space="preserve">s </w:t>
            </w:r>
            <w:r w:rsidR="00C0360B" w:rsidRPr="006A12E9">
              <w:rPr>
                <w:rFonts w:ascii="Arial" w:hAnsi="Arial" w:cs="Arial"/>
                <w:sz w:val="22"/>
                <w:szCs w:val="22"/>
                <w:lang w:eastAsia="en-US"/>
              </w:rPr>
              <w:t>S</w:t>
            </w:r>
            <w:r w:rsidR="00465D26" w:rsidRPr="006A12E9">
              <w:rPr>
                <w:rFonts w:ascii="Arial" w:hAnsi="Arial" w:cs="Arial"/>
                <w:sz w:val="22"/>
                <w:szCs w:val="22"/>
                <w:lang w:eastAsia="en-US"/>
              </w:rPr>
              <w:t>ervices</w:t>
            </w:r>
            <w:r w:rsidRPr="006A12E9">
              <w:rPr>
                <w:rFonts w:ascii="Arial" w:hAnsi="Arial" w:cs="Arial"/>
                <w:sz w:val="22"/>
                <w:szCs w:val="22"/>
                <w:lang w:eastAsia="en-US"/>
              </w:rPr>
              <w:t xml:space="preserve"> can</w:t>
            </w:r>
            <w:r w:rsidR="00465D26" w:rsidRPr="006A12E9">
              <w:rPr>
                <w:rFonts w:ascii="Arial" w:hAnsi="Arial" w:cs="Arial"/>
                <w:sz w:val="22"/>
                <w:szCs w:val="22"/>
                <w:lang w:eastAsia="en-US"/>
              </w:rPr>
              <w:t xml:space="preserve"> approve use of bed and breakfast</w:t>
            </w:r>
            <w:r w:rsidRPr="006A12E9">
              <w:rPr>
                <w:rFonts w:ascii="Arial" w:hAnsi="Arial" w:cs="Arial"/>
                <w:sz w:val="22"/>
                <w:szCs w:val="22"/>
                <w:lang w:eastAsia="en-US"/>
              </w:rPr>
              <w:t xml:space="preserve"> We are currently consulting upon a refresh of the homeless protocol for 16/17year olds</w:t>
            </w:r>
            <w:r w:rsidR="00C0360B" w:rsidRPr="006A12E9">
              <w:rPr>
                <w:rFonts w:ascii="Arial" w:hAnsi="Arial" w:cs="Arial"/>
                <w:sz w:val="22"/>
                <w:szCs w:val="22"/>
                <w:lang w:eastAsia="en-US"/>
              </w:rPr>
              <w:t>.</w:t>
            </w:r>
          </w:p>
          <w:p w:rsidR="00FB3944" w:rsidRPr="006A12E9" w:rsidRDefault="00FB3944" w:rsidP="00C0360B">
            <w:pPr>
              <w:pStyle w:val="ListParagraph"/>
              <w:ind w:left="0"/>
              <w:rPr>
                <w:rFonts w:ascii="Arial" w:hAnsi="Arial" w:cs="Arial"/>
                <w:sz w:val="22"/>
                <w:szCs w:val="22"/>
              </w:rPr>
            </w:pPr>
            <w:r w:rsidRPr="006A12E9">
              <w:rPr>
                <w:rFonts w:ascii="Arial" w:hAnsi="Arial" w:cs="Arial"/>
                <w:sz w:val="22"/>
                <w:szCs w:val="22"/>
              </w:rPr>
              <w:t>Our quality assurance audit activity will measure compliance.</w:t>
            </w:r>
          </w:p>
          <w:p w:rsidR="00C0360B" w:rsidRPr="006A12E9" w:rsidRDefault="00C0360B" w:rsidP="00C0360B">
            <w:pPr>
              <w:pStyle w:val="ListParagraph"/>
              <w:ind w:left="0"/>
              <w:rPr>
                <w:rFonts w:ascii="Arial" w:hAnsi="Arial" w:cs="Arial"/>
                <w:sz w:val="22"/>
                <w:szCs w:val="22"/>
              </w:rPr>
            </w:pPr>
          </w:p>
        </w:tc>
        <w:tc>
          <w:tcPr>
            <w:tcW w:w="1379" w:type="dxa"/>
          </w:tcPr>
          <w:p w:rsidR="00D83554" w:rsidRPr="006A12E9" w:rsidRDefault="00D83554" w:rsidP="00D83554">
            <w:pPr>
              <w:pStyle w:val="ListParagraph"/>
              <w:autoSpaceDE w:val="0"/>
              <w:autoSpaceDN w:val="0"/>
              <w:spacing w:after="240"/>
              <w:ind w:left="0"/>
              <w:rPr>
                <w:rFonts w:ascii="Arial" w:hAnsi="Arial" w:cs="Arial"/>
                <w:i/>
                <w:sz w:val="22"/>
                <w:szCs w:val="22"/>
              </w:rPr>
            </w:pPr>
            <w:r w:rsidRPr="006A12E9">
              <w:rPr>
                <w:rFonts w:ascii="Arial" w:hAnsi="Arial" w:cs="Arial"/>
                <w:sz w:val="22"/>
                <w:szCs w:val="22"/>
              </w:rPr>
              <w:t>Diane Booth</w:t>
            </w:r>
          </w:p>
        </w:tc>
        <w:tc>
          <w:tcPr>
            <w:tcW w:w="1560" w:type="dxa"/>
          </w:tcPr>
          <w:p w:rsidR="00D83554" w:rsidRPr="006A12E9" w:rsidRDefault="00D83554" w:rsidP="00D83554">
            <w:pPr>
              <w:pStyle w:val="ListParagraph"/>
              <w:autoSpaceDE w:val="0"/>
              <w:autoSpaceDN w:val="0"/>
              <w:spacing w:after="240"/>
              <w:ind w:left="0"/>
              <w:rPr>
                <w:rFonts w:ascii="Arial" w:hAnsi="Arial" w:cs="Arial"/>
                <w:sz w:val="22"/>
                <w:szCs w:val="22"/>
              </w:rPr>
            </w:pPr>
            <w:r w:rsidRPr="006A12E9">
              <w:rPr>
                <w:rFonts w:ascii="Arial" w:hAnsi="Arial" w:cs="Arial"/>
                <w:sz w:val="22"/>
                <w:szCs w:val="22"/>
              </w:rPr>
              <w:t xml:space="preserve">April </w:t>
            </w:r>
            <w:r w:rsidR="001322B2" w:rsidRPr="006A12E9">
              <w:rPr>
                <w:rFonts w:ascii="Arial" w:hAnsi="Arial" w:cs="Arial"/>
                <w:sz w:val="22"/>
                <w:szCs w:val="22"/>
              </w:rPr>
              <w:t xml:space="preserve">/ November </w:t>
            </w:r>
            <w:r w:rsidRPr="006A12E9">
              <w:rPr>
                <w:rFonts w:ascii="Arial" w:hAnsi="Arial" w:cs="Arial"/>
                <w:sz w:val="22"/>
                <w:szCs w:val="22"/>
              </w:rPr>
              <w:t>2015</w:t>
            </w:r>
          </w:p>
          <w:p w:rsidR="00466629" w:rsidRPr="006A12E9" w:rsidRDefault="00C0360B" w:rsidP="00C0360B">
            <w:pPr>
              <w:pStyle w:val="ListParagraph"/>
              <w:autoSpaceDE w:val="0"/>
              <w:autoSpaceDN w:val="0"/>
              <w:spacing w:after="240"/>
              <w:ind w:left="0"/>
              <w:rPr>
                <w:rFonts w:ascii="Arial" w:hAnsi="Arial" w:cs="Arial"/>
                <w:sz w:val="22"/>
                <w:szCs w:val="22"/>
              </w:rPr>
            </w:pPr>
            <w:r w:rsidRPr="006A12E9">
              <w:rPr>
                <w:rFonts w:ascii="Arial" w:hAnsi="Arial" w:cs="Arial"/>
                <w:sz w:val="22"/>
                <w:szCs w:val="22"/>
                <w:lang w:eastAsia="en-US"/>
              </w:rPr>
              <w:t>C</w:t>
            </w:r>
            <w:r w:rsidR="00466629" w:rsidRPr="006A12E9">
              <w:rPr>
                <w:rFonts w:ascii="Arial" w:hAnsi="Arial" w:cs="Arial"/>
                <w:sz w:val="22"/>
                <w:szCs w:val="22"/>
                <w:lang w:eastAsia="en-US"/>
              </w:rPr>
              <w:t>ompleted</w:t>
            </w:r>
          </w:p>
        </w:tc>
      </w:tr>
      <w:tr w:rsidR="00D83554" w:rsidRPr="006A12E9" w:rsidTr="00466629">
        <w:tc>
          <w:tcPr>
            <w:tcW w:w="465" w:type="dxa"/>
          </w:tcPr>
          <w:p w:rsidR="00D83554" w:rsidRPr="006A12E9" w:rsidRDefault="00D83554" w:rsidP="00D83554">
            <w:pPr>
              <w:autoSpaceDE w:val="0"/>
              <w:autoSpaceDN w:val="0"/>
              <w:rPr>
                <w:rFonts w:ascii="Arial" w:hAnsi="Arial" w:cs="Arial"/>
              </w:rPr>
            </w:pPr>
            <w:r w:rsidRPr="006A12E9">
              <w:rPr>
                <w:rFonts w:ascii="Arial" w:hAnsi="Arial" w:cs="Arial"/>
              </w:rPr>
              <w:t>g</w:t>
            </w:r>
          </w:p>
        </w:tc>
        <w:tc>
          <w:tcPr>
            <w:tcW w:w="3499" w:type="dxa"/>
          </w:tcPr>
          <w:p w:rsidR="00D83554" w:rsidRPr="006A12E9" w:rsidRDefault="00D83554" w:rsidP="00D83554">
            <w:pPr>
              <w:autoSpaceDE w:val="0"/>
              <w:autoSpaceDN w:val="0"/>
              <w:rPr>
                <w:rFonts w:ascii="Arial" w:hAnsi="Arial" w:cs="Arial"/>
              </w:rPr>
            </w:pPr>
            <w:r w:rsidRPr="006A12E9">
              <w:rPr>
                <w:rFonts w:ascii="Arial" w:hAnsi="Arial" w:cs="Arial"/>
              </w:rPr>
              <w:t>Ensure we do not place homeless 16 and 17 year olds in bed and breakfast accommodation (including the use of unsupported hotels) even in an emergency. If LCC decides to act in breach of the statutory guidance, the decision to do so should continue to be made by t</w:t>
            </w:r>
            <w:r w:rsidR="00465D26" w:rsidRPr="006A12E9">
              <w:rPr>
                <w:rFonts w:ascii="Arial" w:hAnsi="Arial" w:cs="Arial"/>
              </w:rPr>
              <w:t xml:space="preserve">he director for children services. The director for children services </w:t>
            </w:r>
            <w:r w:rsidRPr="006A12E9">
              <w:rPr>
                <w:rFonts w:ascii="Arial" w:hAnsi="Arial" w:cs="Arial"/>
              </w:rPr>
              <w:t>decision and the reasons for it, should be recorded on the child’s file.</w:t>
            </w:r>
          </w:p>
          <w:p w:rsidR="00C0360B" w:rsidRPr="006A12E9" w:rsidRDefault="00C0360B" w:rsidP="00D83554">
            <w:pPr>
              <w:autoSpaceDE w:val="0"/>
              <w:autoSpaceDN w:val="0"/>
              <w:rPr>
                <w:rFonts w:ascii="Arial" w:hAnsi="Arial" w:cs="Arial"/>
              </w:rPr>
            </w:pPr>
          </w:p>
        </w:tc>
        <w:tc>
          <w:tcPr>
            <w:tcW w:w="2590" w:type="dxa"/>
          </w:tcPr>
          <w:p w:rsidR="00D83554" w:rsidRPr="006A12E9" w:rsidRDefault="00D83554" w:rsidP="00D83554">
            <w:pPr>
              <w:autoSpaceDE w:val="0"/>
              <w:autoSpaceDN w:val="0"/>
              <w:rPr>
                <w:rFonts w:ascii="Arial" w:hAnsi="Arial" w:cs="Arial"/>
              </w:rPr>
            </w:pPr>
            <w:r w:rsidRPr="006A12E9">
              <w:rPr>
                <w:rFonts w:ascii="Arial" w:hAnsi="Arial" w:cs="Arial"/>
              </w:rPr>
              <w:t>This will be reflected in the refreshed protocol.</w:t>
            </w:r>
          </w:p>
          <w:p w:rsidR="00D83554" w:rsidRPr="006A12E9" w:rsidRDefault="00D83554" w:rsidP="00D83554">
            <w:pPr>
              <w:autoSpaceDE w:val="0"/>
              <w:autoSpaceDN w:val="0"/>
              <w:rPr>
                <w:rFonts w:ascii="Arial" w:hAnsi="Arial" w:cs="Arial"/>
              </w:rPr>
            </w:pPr>
          </w:p>
          <w:p w:rsidR="00D83554" w:rsidRPr="006A12E9" w:rsidRDefault="00D83554" w:rsidP="00D83554">
            <w:pPr>
              <w:autoSpaceDE w:val="0"/>
              <w:autoSpaceDN w:val="0"/>
              <w:rPr>
                <w:rFonts w:ascii="Arial" w:hAnsi="Arial" w:cs="Arial"/>
              </w:rPr>
            </w:pPr>
            <w:r w:rsidRPr="006A12E9">
              <w:rPr>
                <w:rFonts w:ascii="Arial" w:hAnsi="Arial" w:cs="Arial"/>
              </w:rPr>
              <w:t>All staff are already aware</w:t>
            </w:r>
          </w:p>
          <w:p w:rsidR="00FB3944" w:rsidRPr="006A12E9" w:rsidRDefault="00FB3944" w:rsidP="00D83554">
            <w:pPr>
              <w:autoSpaceDE w:val="0"/>
              <w:autoSpaceDN w:val="0"/>
              <w:rPr>
                <w:rFonts w:ascii="Arial" w:hAnsi="Arial" w:cs="Arial"/>
              </w:rPr>
            </w:pPr>
          </w:p>
          <w:p w:rsidR="00FB3944" w:rsidRPr="006A12E9" w:rsidRDefault="00FB3944" w:rsidP="00C0360B">
            <w:pPr>
              <w:pStyle w:val="ListParagraph"/>
              <w:ind w:left="0"/>
              <w:rPr>
                <w:rFonts w:ascii="Arial" w:hAnsi="Arial" w:cs="Arial"/>
                <w:sz w:val="22"/>
                <w:szCs w:val="22"/>
              </w:rPr>
            </w:pPr>
            <w:r w:rsidRPr="006A12E9">
              <w:rPr>
                <w:rFonts w:ascii="Arial" w:hAnsi="Arial" w:cs="Arial"/>
                <w:sz w:val="22"/>
                <w:szCs w:val="22"/>
              </w:rPr>
              <w:t>Our quality assurance audit activity and data monitoring will measure compliance.</w:t>
            </w:r>
          </w:p>
          <w:p w:rsidR="00FB3944" w:rsidRPr="006A12E9" w:rsidRDefault="00FB3944" w:rsidP="00D83554">
            <w:pPr>
              <w:autoSpaceDE w:val="0"/>
              <w:autoSpaceDN w:val="0"/>
              <w:rPr>
                <w:rFonts w:ascii="Arial" w:hAnsi="Arial" w:cs="Arial"/>
              </w:rPr>
            </w:pPr>
          </w:p>
        </w:tc>
        <w:tc>
          <w:tcPr>
            <w:tcW w:w="1379" w:type="dxa"/>
          </w:tcPr>
          <w:p w:rsidR="00D83554" w:rsidRPr="006A12E9" w:rsidRDefault="00D83554" w:rsidP="00D83554">
            <w:pPr>
              <w:autoSpaceDE w:val="0"/>
              <w:autoSpaceDN w:val="0"/>
              <w:rPr>
                <w:rFonts w:ascii="Arial" w:hAnsi="Arial" w:cs="Arial"/>
              </w:rPr>
            </w:pPr>
            <w:r w:rsidRPr="006A12E9">
              <w:rPr>
                <w:rFonts w:ascii="Arial" w:hAnsi="Arial" w:cs="Arial"/>
              </w:rPr>
              <w:t>Diane Booth</w:t>
            </w:r>
          </w:p>
          <w:p w:rsidR="00D83554" w:rsidRPr="006A12E9" w:rsidRDefault="00D83554" w:rsidP="00D83554">
            <w:pPr>
              <w:autoSpaceDE w:val="0"/>
              <w:autoSpaceDN w:val="0"/>
              <w:rPr>
                <w:rFonts w:ascii="Arial" w:hAnsi="Arial" w:cs="Arial"/>
              </w:rPr>
            </w:pPr>
          </w:p>
          <w:p w:rsidR="00D83554" w:rsidRPr="006A12E9" w:rsidRDefault="00D83554" w:rsidP="00D83554">
            <w:pPr>
              <w:autoSpaceDE w:val="0"/>
              <w:autoSpaceDN w:val="0"/>
              <w:rPr>
                <w:rFonts w:ascii="Arial" w:hAnsi="Arial" w:cs="Arial"/>
              </w:rPr>
            </w:pPr>
            <w:r w:rsidRPr="006A12E9">
              <w:rPr>
                <w:rFonts w:ascii="Arial" w:hAnsi="Arial" w:cs="Arial"/>
              </w:rPr>
              <w:t>Diane Booth</w:t>
            </w:r>
          </w:p>
        </w:tc>
        <w:tc>
          <w:tcPr>
            <w:tcW w:w="1560" w:type="dxa"/>
          </w:tcPr>
          <w:p w:rsidR="00D83554" w:rsidRPr="006A12E9" w:rsidRDefault="00D83554" w:rsidP="00D83554">
            <w:pPr>
              <w:autoSpaceDE w:val="0"/>
              <w:autoSpaceDN w:val="0"/>
              <w:rPr>
                <w:rFonts w:ascii="Arial" w:hAnsi="Arial" w:cs="Arial"/>
              </w:rPr>
            </w:pPr>
            <w:r w:rsidRPr="006A12E9">
              <w:rPr>
                <w:rFonts w:ascii="Arial" w:hAnsi="Arial" w:cs="Arial"/>
              </w:rPr>
              <w:t>13</w:t>
            </w:r>
            <w:r w:rsidR="00C0360B" w:rsidRPr="006A12E9">
              <w:rPr>
                <w:rFonts w:ascii="Arial" w:hAnsi="Arial" w:cs="Arial"/>
              </w:rPr>
              <w:t xml:space="preserve"> November 20</w:t>
            </w:r>
            <w:r w:rsidRPr="006A12E9">
              <w:rPr>
                <w:rFonts w:ascii="Arial" w:hAnsi="Arial" w:cs="Arial"/>
              </w:rPr>
              <w:t>15</w:t>
            </w:r>
            <w:r w:rsidR="00466629" w:rsidRPr="006A12E9">
              <w:rPr>
                <w:rFonts w:ascii="Arial" w:hAnsi="Arial" w:cs="Arial"/>
                <w:lang w:eastAsia="en-GB"/>
              </w:rPr>
              <w:t xml:space="preserve"> pending</w:t>
            </w:r>
          </w:p>
          <w:p w:rsidR="00D83554" w:rsidRPr="006A12E9" w:rsidRDefault="00D83554" w:rsidP="00D83554">
            <w:pPr>
              <w:autoSpaceDE w:val="0"/>
              <w:autoSpaceDN w:val="0"/>
              <w:rPr>
                <w:rFonts w:ascii="Arial" w:hAnsi="Arial" w:cs="Arial"/>
              </w:rPr>
            </w:pPr>
          </w:p>
          <w:p w:rsidR="00D83554" w:rsidRPr="006A12E9" w:rsidRDefault="00D83554" w:rsidP="00D83554">
            <w:pPr>
              <w:autoSpaceDE w:val="0"/>
              <w:autoSpaceDN w:val="0"/>
              <w:rPr>
                <w:rFonts w:ascii="Arial" w:hAnsi="Arial" w:cs="Arial"/>
              </w:rPr>
            </w:pPr>
            <w:r w:rsidRPr="006A12E9">
              <w:rPr>
                <w:rFonts w:ascii="Arial" w:hAnsi="Arial" w:cs="Arial"/>
              </w:rPr>
              <w:t>April 2015</w:t>
            </w:r>
          </w:p>
          <w:p w:rsidR="00466629" w:rsidRPr="006A12E9" w:rsidRDefault="00466629" w:rsidP="00D83554">
            <w:pPr>
              <w:autoSpaceDE w:val="0"/>
              <w:autoSpaceDN w:val="0"/>
              <w:rPr>
                <w:rFonts w:ascii="Arial" w:hAnsi="Arial" w:cs="Arial"/>
                <w:i/>
              </w:rPr>
            </w:pPr>
          </w:p>
        </w:tc>
      </w:tr>
      <w:tr w:rsidR="00D83554" w:rsidRPr="006A12E9" w:rsidTr="00466629">
        <w:tc>
          <w:tcPr>
            <w:tcW w:w="465" w:type="dxa"/>
          </w:tcPr>
          <w:p w:rsidR="00D83554" w:rsidRPr="006A12E9" w:rsidRDefault="00D83554" w:rsidP="00D83554">
            <w:pPr>
              <w:autoSpaceDE w:val="0"/>
              <w:autoSpaceDN w:val="0"/>
              <w:rPr>
                <w:rFonts w:ascii="Arial" w:hAnsi="Arial" w:cs="Arial"/>
              </w:rPr>
            </w:pPr>
            <w:r w:rsidRPr="006A12E9">
              <w:rPr>
                <w:rFonts w:ascii="Arial" w:hAnsi="Arial" w:cs="Arial"/>
              </w:rPr>
              <w:t>h</w:t>
            </w:r>
          </w:p>
        </w:tc>
        <w:tc>
          <w:tcPr>
            <w:tcW w:w="3499" w:type="dxa"/>
          </w:tcPr>
          <w:p w:rsidR="00D83554" w:rsidRPr="006A12E9" w:rsidRDefault="00D83554" w:rsidP="00D83554">
            <w:pPr>
              <w:autoSpaceDE w:val="0"/>
              <w:autoSpaceDN w:val="0"/>
              <w:rPr>
                <w:rFonts w:ascii="Arial" w:hAnsi="Arial" w:cs="Arial"/>
              </w:rPr>
            </w:pPr>
            <w:r w:rsidRPr="006A12E9">
              <w:rPr>
                <w:rFonts w:ascii="Arial" w:hAnsi="Arial" w:cs="Arial"/>
              </w:rPr>
              <w:t>Ensure we record important decisions on the child’s case file when considering providing accommodation to 16 and 17 year olds covering such area as:</w:t>
            </w:r>
          </w:p>
          <w:p w:rsidR="00D83554" w:rsidRPr="006A12E9" w:rsidRDefault="00D83554" w:rsidP="00D83554">
            <w:pPr>
              <w:autoSpaceDE w:val="0"/>
              <w:autoSpaceDN w:val="0"/>
              <w:rPr>
                <w:rFonts w:ascii="Arial" w:hAnsi="Arial" w:cs="Arial"/>
              </w:rPr>
            </w:pPr>
            <w:proofErr w:type="spellStart"/>
            <w:r w:rsidRPr="006A12E9">
              <w:rPr>
                <w:rFonts w:ascii="Arial" w:hAnsi="Arial" w:cs="Arial"/>
              </w:rPr>
              <w:t>i</w:t>
            </w:r>
            <w:proofErr w:type="spellEnd"/>
            <w:r w:rsidRPr="006A12E9">
              <w:rPr>
                <w:rFonts w:ascii="Arial" w:hAnsi="Arial" w:cs="Arial"/>
              </w:rPr>
              <w:t>. Whether a section 20 duty arises.</w:t>
            </w:r>
          </w:p>
          <w:p w:rsidR="00D83554" w:rsidRPr="006A12E9" w:rsidRDefault="00D83554" w:rsidP="00D83554">
            <w:pPr>
              <w:autoSpaceDE w:val="0"/>
              <w:autoSpaceDN w:val="0"/>
              <w:rPr>
                <w:rFonts w:ascii="Arial" w:hAnsi="Arial" w:cs="Arial"/>
              </w:rPr>
            </w:pPr>
            <w:r w:rsidRPr="006A12E9">
              <w:rPr>
                <w:rFonts w:ascii="Arial" w:hAnsi="Arial" w:cs="Arial"/>
              </w:rPr>
              <w:t>ii. Whether we are obliged to conduct a new Initial Assessment of the child’s needs now they are homeless.</w:t>
            </w:r>
          </w:p>
          <w:p w:rsidR="00D83554" w:rsidRPr="006A12E9" w:rsidRDefault="00D83554" w:rsidP="00D83554">
            <w:pPr>
              <w:autoSpaceDE w:val="0"/>
              <w:autoSpaceDN w:val="0"/>
              <w:rPr>
                <w:rFonts w:ascii="Arial" w:hAnsi="Arial" w:cs="Arial"/>
              </w:rPr>
            </w:pPr>
            <w:r w:rsidRPr="006A12E9">
              <w:rPr>
                <w:rFonts w:ascii="Arial" w:hAnsi="Arial" w:cs="Arial"/>
              </w:rPr>
              <w:t>iii. How we have explained the implications of becoming a ‘looked after child’ to the young person.</w:t>
            </w:r>
          </w:p>
          <w:p w:rsidR="00D83554" w:rsidRPr="006A12E9" w:rsidRDefault="00D83554" w:rsidP="00D83554">
            <w:pPr>
              <w:autoSpaceDE w:val="0"/>
              <w:autoSpaceDN w:val="0"/>
              <w:rPr>
                <w:rFonts w:ascii="Arial" w:hAnsi="Arial" w:cs="Arial"/>
              </w:rPr>
            </w:pPr>
            <w:r w:rsidRPr="006A12E9">
              <w:rPr>
                <w:rFonts w:ascii="Arial" w:hAnsi="Arial" w:cs="Arial"/>
              </w:rPr>
              <w:t xml:space="preserve">iv. Any refusal by the young person to become a ‘looked after </w:t>
            </w:r>
            <w:r w:rsidRPr="006A12E9">
              <w:rPr>
                <w:rFonts w:ascii="Arial" w:hAnsi="Arial" w:cs="Arial"/>
              </w:rPr>
              <w:lastRenderedPageBreak/>
              <w:t>child’ and how we explained that assistance may be available to them from the housing department.</w:t>
            </w:r>
          </w:p>
          <w:p w:rsidR="00D83554" w:rsidRPr="006A12E9" w:rsidRDefault="00D83554" w:rsidP="00D83554">
            <w:pPr>
              <w:autoSpaceDE w:val="0"/>
              <w:autoSpaceDN w:val="0"/>
              <w:spacing w:after="240"/>
              <w:rPr>
                <w:rFonts w:ascii="Arial" w:hAnsi="Arial" w:cs="Arial"/>
              </w:rPr>
            </w:pPr>
            <w:r w:rsidRPr="006A12E9">
              <w:rPr>
                <w:rFonts w:ascii="Arial" w:hAnsi="Arial" w:cs="Arial"/>
              </w:rPr>
              <w:t>v. Any contact with the housing department after a young person who requires accommodation refuses to become a looked after child.</w:t>
            </w:r>
          </w:p>
        </w:tc>
        <w:tc>
          <w:tcPr>
            <w:tcW w:w="2590" w:type="dxa"/>
          </w:tcPr>
          <w:p w:rsidR="00D83554" w:rsidRPr="006A12E9" w:rsidRDefault="00D83554" w:rsidP="00D83554">
            <w:pPr>
              <w:autoSpaceDE w:val="0"/>
              <w:autoSpaceDN w:val="0"/>
              <w:spacing w:after="240"/>
              <w:rPr>
                <w:rFonts w:ascii="Arial" w:hAnsi="Arial" w:cs="Arial"/>
              </w:rPr>
            </w:pPr>
            <w:r w:rsidRPr="006A12E9">
              <w:rPr>
                <w:rFonts w:ascii="Arial" w:hAnsi="Arial" w:cs="Arial"/>
              </w:rPr>
              <w:lastRenderedPageBreak/>
              <w:t xml:space="preserve">We will incorporate this into the refreshed guidance for workers </w:t>
            </w:r>
          </w:p>
          <w:p w:rsidR="00D83554" w:rsidRPr="006A12E9" w:rsidRDefault="00D83554" w:rsidP="00D83554">
            <w:pPr>
              <w:autoSpaceDE w:val="0"/>
              <w:autoSpaceDN w:val="0"/>
              <w:spacing w:after="240"/>
              <w:rPr>
                <w:rFonts w:ascii="Arial" w:hAnsi="Arial" w:cs="Arial"/>
              </w:rPr>
            </w:pPr>
            <w:r w:rsidRPr="006A12E9">
              <w:rPr>
                <w:rFonts w:ascii="Arial" w:hAnsi="Arial" w:cs="Arial"/>
              </w:rPr>
              <w:t xml:space="preserve">All staff already aware </w:t>
            </w:r>
          </w:p>
          <w:p w:rsidR="00FB3944" w:rsidRPr="006A12E9" w:rsidRDefault="00FB3944" w:rsidP="00C0360B">
            <w:pPr>
              <w:pStyle w:val="ListParagraph"/>
              <w:ind w:left="0"/>
              <w:rPr>
                <w:rFonts w:ascii="Arial" w:hAnsi="Arial" w:cs="Arial"/>
                <w:sz w:val="22"/>
                <w:szCs w:val="22"/>
              </w:rPr>
            </w:pPr>
          </w:p>
          <w:p w:rsidR="00FB3944" w:rsidRPr="006A12E9" w:rsidRDefault="00FB3944" w:rsidP="00C0360B">
            <w:pPr>
              <w:pStyle w:val="ListParagraph"/>
              <w:ind w:left="0"/>
              <w:rPr>
                <w:rFonts w:ascii="Arial" w:hAnsi="Arial" w:cs="Arial"/>
                <w:sz w:val="22"/>
                <w:szCs w:val="22"/>
              </w:rPr>
            </w:pPr>
          </w:p>
          <w:p w:rsidR="00FB3944" w:rsidRPr="006A12E9" w:rsidRDefault="00FB3944" w:rsidP="00C0360B">
            <w:pPr>
              <w:pStyle w:val="ListParagraph"/>
              <w:ind w:left="0"/>
              <w:rPr>
                <w:rFonts w:ascii="Arial" w:hAnsi="Arial" w:cs="Arial"/>
                <w:sz w:val="22"/>
                <w:szCs w:val="22"/>
              </w:rPr>
            </w:pPr>
            <w:r w:rsidRPr="006A12E9">
              <w:rPr>
                <w:rFonts w:ascii="Arial" w:hAnsi="Arial" w:cs="Arial"/>
                <w:sz w:val="22"/>
                <w:szCs w:val="22"/>
              </w:rPr>
              <w:t>Our quality assurance audit activity will measure compliance.</w:t>
            </w:r>
          </w:p>
          <w:p w:rsidR="00D83554" w:rsidRPr="006A12E9" w:rsidRDefault="00D83554" w:rsidP="00D83554">
            <w:pPr>
              <w:autoSpaceDE w:val="0"/>
              <w:autoSpaceDN w:val="0"/>
              <w:rPr>
                <w:rFonts w:ascii="Arial" w:hAnsi="Arial" w:cs="Arial"/>
              </w:rPr>
            </w:pPr>
          </w:p>
        </w:tc>
        <w:tc>
          <w:tcPr>
            <w:tcW w:w="1379" w:type="dxa"/>
          </w:tcPr>
          <w:p w:rsidR="00D83554" w:rsidRPr="006A12E9" w:rsidRDefault="00D83554" w:rsidP="00D83554">
            <w:pPr>
              <w:autoSpaceDE w:val="0"/>
              <w:autoSpaceDN w:val="0"/>
              <w:spacing w:after="240"/>
              <w:rPr>
                <w:rFonts w:ascii="Arial" w:hAnsi="Arial" w:cs="Arial"/>
              </w:rPr>
            </w:pPr>
            <w:r w:rsidRPr="006A12E9">
              <w:rPr>
                <w:rFonts w:ascii="Arial" w:hAnsi="Arial" w:cs="Arial"/>
              </w:rPr>
              <w:t>Diane Booth</w:t>
            </w:r>
          </w:p>
          <w:p w:rsidR="00D83554" w:rsidRPr="006A12E9" w:rsidRDefault="00777C1F" w:rsidP="00D83554">
            <w:pPr>
              <w:autoSpaceDE w:val="0"/>
              <w:autoSpaceDN w:val="0"/>
              <w:spacing w:after="240"/>
              <w:rPr>
                <w:rFonts w:ascii="Arial" w:hAnsi="Arial" w:cs="Arial"/>
              </w:rPr>
            </w:pPr>
            <w:r w:rsidRPr="006A12E9">
              <w:rPr>
                <w:rFonts w:ascii="Arial" w:hAnsi="Arial" w:cs="Arial"/>
              </w:rPr>
              <w:br/>
            </w:r>
            <w:r w:rsidR="00D83554" w:rsidRPr="006A12E9">
              <w:rPr>
                <w:rFonts w:ascii="Arial" w:hAnsi="Arial" w:cs="Arial"/>
              </w:rPr>
              <w:t>Diane Booth</w:t>
            </w:r>
          </w:p>
          <w:p w:rsidR="00D83554" w:rsidRPr="006A12E9" w:rsidRDefault="00D83554" w:rsidP="00D83554">
            <w:pPr>
              <w:autoSpaceDE w:val="0"/>
              <w:autoSpaceDN w:val="0"/>
              <w:spacing w:after="240"/>
              <w:rPr>
                <w:rFonts w:ascii="Arial" w:hAnsi="Arial" w:cs="Arial"/>
              </w:rPr>
            </w:pPr>
          </w:p>
        </w:tc>
        <w:tc>
          <w:tcPr>
            <w:tcW w:w="1560" w:type="dxa"/>
          </w:tcPr>
          <w:p w:rsidR="00F0702E" w:rsidRPr="006A12E9" w:rsidRDefault="00D83554" w:rsidP="00F0702E">
            <w:pPr>
              <w:autoSpaceDE w:val="0"/>
              <w:autoSpaceDN w:val="0"/>
              <w:rPr>
                <w:rFonts w:ascii="Arial" w:hAnsi="Arial" w:cs="Arial"/>
              </w:rPr>
            </w:pPr>
            <w:r w:rsidRPr="006A12E9">
              <w:rPr>
                <w:rFonts w:ascii="Arial" w:hAnsi="Arial" w:cs="Arial"/>
              </w:rPr>
              <w:t>13</w:t>
            </w:r>
            <w:r w:rsidR="00CB5B43" w:rsidRPr="006A12E9">
              <w:rPr>
                <w:rFonts w:ascii="Arial" w:hAnsi="Arial" w:cs="Arial"/>
              </w:rPr>
              <w:t xml:space="preserve"> November 201</w:t>
            </w:r>
            <w:r w:rsidRPr="006A12E9">
              <w:rPr>
                <w:rFonts w:ascii="Arial" w:hAnsi="Arial" w:cs="Arial"/>
              </w:rPr>
              <w:t>5</w:t>
            </w:r>
          </w:p>
          <w:p w:rsidR="00F0702E" w:rsidRPr="006A12E9" w:rsidRDefault="00F0702E" w:rsidP="00D83554">
            <w:pPr>
              <w:autoSpaceDE w:val="0"/>
              <w:autoSpaceDN w:val="0"/>
              <w:spacing w:after="240"/>
              <w:rPr>
                <w:rFonts w:ascii="Arial" w:hAnsi="Arial" w:cs="Arial"/>
              </w:rPr>
            </w:pPr>
            <w:r w:rsidRPr="006A12E9">
              <w:rPr>
                <w:rFonts w:ascii="Arial" w:hAnsi="Arial" w:cs="Arial"/>
              </w:rPr>
              <w:t>pending</w:t>
            </w:r>
          </w:p>
          <w:p w:rsidR="00D83554" w:rsidRPr="006A12E9" w:rsidRDefault="00D83554" w:rsidP="00D83554">
            <w:pPr>
              <w:autoSpaceDE w:val="0"/>
              <w:autoSpaceDN w:val="0"/>
              <w:spacing w:after="240"/>
              <w:rPr>
                <w:rFonts w:ascii="Arial" w:hAnsi="Arial" w:cs="Arial"/>
                <w:i/>
              </w:rPr>
            </w:pPr>
            <w:r w:rsidRPr="006A12E9">
              <w:rPr>
                <w:rFonts w:ascii="Arial" w:hAnsi="Arial" w:cs="Arial"/>
              </w:rPr>
              <w:t>April 2015</w:t>
            </w:r>
          </w:p>
        </w:tc>
      </w:tr>
      <w:tr w:rsidR="00D83554" w:rsidRPr="006A12E9" w:rsidTr="00466629">
        <w:tc>
          <w:tcPr>
            <w:tcW w:w="465" w:type="dxa"/>
          </w:tcPr>
          <w:p w:rsidR="00D83554" w:rsidRPr="006A12E9" w:rsidRDefault="00D83554" w:rsidP="00D83554">
            <w:pPr>
              <w:autoSpaceDE w:val="0"/>
              <w:autoSpaceDN w:val="0"/>
              <w:rPr>
                <w:rFonts w:ascii="Arial" w:hAnsi="Arial" w:cs="Arial"/>
              </w:rPr>
            </w:pPr>
            <w:proofErr w:type="spellStart"/>
            <w:r w:rsidRPr="006A12E9">
              <w:rPr>
                <w:rFonts w:ascii="Arial" w:hAnsi="Arial" w:cs="Arial"/>
              </w:rPr>
              <w:lastRenderedPageBreak/>
              <w:t>i</w:t>
            </w:r>
            <w:proofErr w:type="spellEnd"/>
          </w:p>
        </w:tc>
        <w:tc>
          <w:tcPr>
            <w:tcW w:w="3499" w:type="dxa"/>
          </w:tcPr>
          <w:p w:rsidR="00D83554" w:rsidRPr="006A12E9" w:rsidRDefault="00D83554" w:rsidP="00D83554">
            <w:pPr>
              <w:autoSpaceDE w:val="0"/>
              <w:autoSpaceDN w:val="0"/>
              <w:rPr>
                <w:rFonts w:ascii="Arial" w:hAnsi="Arial" w:cs="Arial"/>
              </w:rPr>
            </w:pPr>
            <w:r w:rsidRPr="006A12E9">
              <w:rPr>
                <w:rFonts w:ascii="Arial" w:hAnsi="Arial" w:cs="Arial"/>
              </w:rPr>
              <w:t>Carry out a review of whether we are meeting our sufficiency duty regarding the provision of accommodation to our ‘looked after children’.</w:t>
            </w:r>
          </w:p>
        </w:tc>
        <w:tc>
          <w:tcPr>
            <w:tcW w:w="2590" w:type="dxa"/>
          </w:tcPr>
          <w:p w:rsidR="00D83554" w:rsidRPr="006A12E9" w:rsidRDefault="00D83554" w:rsidP="00D83554">
            <w:pPr>
              <w:autoSpaceDE w:val="0"/>
              <w:autoSpaceDN w:val="0"/>
              <w:spacing w:after="240"/>
              <w:rPr>
                <w:rFonts w:ascii="Arial" w:hAnsi="Arial" w:cs="Arial"/>
              </w:rPr>
            </w:pPr>
            <w:r w:rsidRPr="006A12E9">
              <w:rPr>
                <w:rFonts w:ascii="Arial" w:hAnsi="Arial" w:cs="Arial"/>
              </w:rPr>
              <w:t>We have established a project board with our housing partners to address sufficiency – scope need and develop provision to meet demand</w:t>
            </w:r>
          </w:p>
          <w:p w:rsidR="00D83554" w:rsidRPr="006A12E9" w:rsidRDefault="00D83554" w:rsidP="00D83554">
            <w:pPr>
              <w:rPr>
                <w:rFonts w:ascii="Arial" w:hAnsi="Arial" w:cs="Arial"/>
              </w:rPr>
            </w:pPr>
            <w:r w:rsidRPr="006A12E9">
              <w:rPr>
                <w:rFonts w:ascii="Arial" w:hAnsi="Arial" w:cs="Arial"/>
              </w:rPr>
              <w:t>The sufficiency element will take a lot longer to review with all our housing partners</w:t>
            </w:r>
          </w:p>
          <w:p w:rsidR="00D83554" w:rsidRPr="006A12E9" w:rsidRDefault="00D83554" w:rsidP="00D83554">
            <w:pPr>
              <w:rPr>
                <w:rFonts w:ascii="Arial" w:hAnsi="Arial" w:cs="Arial"/>
              </w:rPr>
            </w:pPr>
          </w:p>
          <w:p w:rsidR="00D83554" w:rsidRPr="006A12E9" w:rsidRDefault="00D83554" w:rsidP="00D83554">
            <w:pPr>
              <w:rPr>
                <w:rFonts w:ascii="Arial" w:hAnsi="Arial" w:cs="Arial"/>
              </w:rPr>
            </w:pPr>
            <w:r w:rsidRPr="006A12E9">
              <w:rPr>
                <w:rFonts w:ascii="Arial" w:hAnsi="Arial" w:cs="Arial"/>
              </w:rPr>
              <w:t>We are scoping demand/ need and current provision over a 12 month project linked to NEET</w:t>
            </w:r>
          </w:p>
          <w:p w:rsidR="00D83554" w:rsidRPr="006A12E9" w:rsidRDefault="00D83554" w:rsidP="00D83554">
            <w:pPr>
              <w:rPr>
                <w:rFonts w:ascii="Arial" w:hAnsi="Arial" w:cs="Arial"/>
              </w:rPr>
            </w:pPr>
          </w:p>
          <w:p w:rsidR="00D83554" w:rsidRPr="006A12E9" w:rsidRDefault="00D83554" w:rsidP="00D83554">
            <w:pPr>
              <w:autoSpaceDE w:val="0"/>
              <w:autoSpaceDN w:val="0"/>
              <w:spacing w:after="240"/>
              <w:rPr>
                <w:rFonts w:ascii="Arial" w:hAnsi="Arial" w:cs="Arial"/>
                <w:i/>
              </w:rPr>
            </w:pPr>
          </w:p>
        </w:tc>
        <w:tc>
          <w:tcPr>
            <w:tcW w:w="1379" w:type="dxa"/>
          </w:tcPr>
          <w:p w:rsidR="00D83554" w:rsidRPr="006A12E9" w:rsidRDefault="00D83554" w:rsidP="00D83554">
            <w:pPr>
              <w:autoSpaceDE w:val="0"/>
              <w:autoSpaceDN w:val="0"/>
              <w:spacing w:after="240"/>
              <w:rPr>
                <w:rFonts w:ascii="Arial" w:hAnsi="Arial" w:cs="Arial"/>
              </w:rPr>
            </w:pPr>
            <w:r w:rsidRPr="006A12E9">
              <w:rPr>
                <w:rFonts w:ascii="Arial" w:hAnsi="Arial" w:cs="Arial"/>
              </w:rPr>
              <w:t>Diane Booth</w:t>
            </w:r>
          </w:p>
        </w:tc>
        <w:tc>
          <w:tcPr>
            <w:tcW w:w="1560" w:type="dxa"/>
          </w:tcPr>
          <w:p w:rsidR="00D83554" w:rsidRPr="006A12E9" w:rsidRDefault="00D83554" w:rsidP="00C0360B">
            <w:pPr>
              <w:autoSpaceDE w:val="0"/>
              <w:autoSpaceDN w:val="0"/>
              <w:spacing w:after="240"/>
              <w:rPr>
                <w:rFonts w:ascii="Arial" w:hAnsi="Arial" w:cs="Arial"/>
              </w:rPr>
            </w:pPr>
            <w:r w:rsidRPr="006A12E9">
              <w:rPr>
                <w:rFonts w:ascii="Arial" w:hAnsi="Arial" w:cs="Arial"/>
              </w:rPr>
              <w:t>Ongoing work which has commenced</w:t>
            </w:r>
          </w:p>
          <w:p w:rsidR="00D83554" w:rsidRPr="006A12E9" w:rsidRDefault="00D83554" w:rsidP="00C0360B">
            <w:pPr>
              <w:autoSpaceDE w:val="0"/>
              <w:autoSpaceDN w:val="0"/>
              <w:spacing w:after="240"/>
              <w:rPr>
                <w:rFonts w:ascii="Arial" w:hAnsi="Arial" w:cs="Arial"/>
              </w:rPr>
            </w:pPr>
          </w:p>
          <w:p w:rsidR="00C0360B" w:rsidRPr="006A12E9" w:rsidRDefault="00C0360B" w:rsidP="00C0360B">
            <w:pPr>
              <w:autoSpaceDE w:val="0"/>
              <w:autoSpaceDN w:val="0"/>
              <w:spacing w:after="240"/>
              <w:rPr>
                <w:rFonts w:ascii="Arial" w:hAnsi="Arial" w:cs="Arial"/>
              </w:rPr>
            </w:pPr>
          </w:p>
          <w:p w:rsidR="00E4624F" w:rsidRPr="006A12E9" w:rsidRDefault="00E4624F" w:rsidP="00C0360B">
            <w:pPr>
              <w:autoSpaceDE w:val="0"/>
              <w:autoSpaceDN w:val="0"/>
              <w:spacing w:after="240"/>
              <w:rPr>
                <w:rFonts w:ascii="Arial" w:hAnsi="Arial" w:cs="Arial"/>
              </w:rPr>
            </w:pPr>
            <w:r w:rsidRPr="006A12E9">
              <w:rPr>
                <w:rFonts w:ascii="Arial" w:hAnsi="Arial" w:cs="Arial"/>
              </w:rPr>
              <w:t>Pending</w:t>
            </w:r>
          </w:p>
          <w:p w:rsidR="00D83554" w:rsidRPr="006A12E9" w:rsidRDefault="00D83554" w:rsidP="00C0360B">
            <w:pPr>
              <w:autoSpaceDE w:val="0"/>
              <w:autoSpaceDN w:val="0"/>
              <w:spacing w:after="240"/>
              <w:rPr>
                <w:rFonts w:ascii="Arial" w:hAnsi="Arial" w:cs="Arial"/>
              </w:rPr>
            </w:pPr>
            <w:r w:rsidRPr="006A12E9">
              <w:rPr>
                <w:rFonts w:ascii="Arial" w:hAnsi="Arial" w:cs="Arial"/>
              </w:rPr>
              <w:t xml:space="preserve">Estimated End date </w:t>
            </w:r>
            <w:r w:rsidR="001322B2" w:rsidRPr="006A12E9">
              <w:rPr>
                <w:rFonts w:ascii="Arial" w:hAnsi="Arial" w:cs="Arial"/>
              </w:rPr>
              <w:t xml:space="preserve">April </w:t>
            </w:r>
            <w:r w:rsidRPr="006A12E9">
              <w:rPr>
                <w:rFonts w:ascii="Arial" w:hAnsi="Arial" w:cs="Arial"/>
              </w:rPr>
              <w:t>2016</w:t>
            </w:r>
          </w:p>
        </w:tc>
      </w:tr>
    </w:tbl>
    <w:p w:rsidR="00B9721F" w:rsidRPr="006A12E9" w:rsidRDefault="00B9721F" w:rsidP="007F5FDE">
      <w:pPr>
        <w:autoSpaceDE w:val="0"/>
        <w:autoSpaceDN w:val="0"/>
        <w:rPr>
          <w:rFonts w:ascii="Arial" w:hAnsi="Arial" w:cs="Arial"/>
        </w:rPr>
      </w:pPr>
    </w:p>
    <w:sectPr w:rsidR="00B9721F" w:rsidRPr="006A1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29A"/>
    <w:multiLevelType w:val="hybridMultilevel"/>
    <w:tmpl w:val="4C68B2C4"/>
    <w:lvl w:ilvl="0" w:tplc="F83A5FC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19430D"/>
    <w:multiLevelType w:val="hybridMultilevel"/>
    <w:tmpl w:val="4C68B2C4"/>
    <w:lvl w:ilvl="0" w:tplc="F83A5FC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E1D2222"/>
    <w:multiLevelType w:val="hybridMultilevel"/>
    <w:tmpl w:val="8086F494"/>
    <w:lvl w:ilvl="0" w:tplc="0809000F">
      <w:start w:val="1"/>
      <w:numFmt w:val="decimal"/>
      <w:lvlText w:val="%1."/>
      <w:lvlJc w:val="left"/>
      <w:pPr>
        <w:ind w:left="720" w:hanging="360"/>
      </w:pPr>
    </w:lvl>
    <w:lvl w:ilvl="1" w:tplc="99165240">
      <w:start w:val="1"/>
      <w:numFmt w:val="lowerRoman"/>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91"/>
    <w:rsid w:val="000154AB"/>
    <w:rsid w:val="000A22AA"/>
    <w:rsid w:val="000C02E8"/>
    <w:rsid w:val="000E5CC0"/>
    <w:rsid w:val="001243B9"/>
    <w:rsid w:val="001322B2"/>
    <w:rsid w:val="002113F6"/>
    <w:rsid w:val="00225C5F"/>
    <w:rsid w:val="00326041"/>
    <w:rsid w:val="00357C38"/>
    <w:rsid w:val="00450466"/>
    <w:rsid w:val="00465D26"/>
    <w:rsid w:val="00466629"/>
    <w:rsid w:val="004D28AE"/>
    <w:rsid w:val="00511BDE"/>
    <w:rsid w:val="00536BB6"/>
    <w:rsid w:val="00570117"/>
    <w:rsid w:val="005F31B5"/>
    <w:rsid w:val="0066694C"/>
    <w:rsid w:val="006A12E9"/>
    <w:rsid w:val="00777C1F"/>
    <w:rsid w:val="007F5FDE"/>
    <w:rsid w:val="007F7A87"/>
    <w:rsid w:val="008556A6"/>
    <w:rsid w:val="0086651B"/>
    <w:rsid w:val="00883B1A"/>
    <w:rsid w:val="00896A1C"/>
    <w:rsid w:val="008F55A2"/>
    <w:rsid w:val="00A678E3"/>
    <w:rsid w:val="00B9721F"/>
    <w:rsid w:val="00BC04F0"/>
    <w:rsid w:val="00BE3920"/>
    <w:rsid w:val="00BE73A4"/>
    <w:rsid w:val="00C0360B"/>
    <w:rsid w:val="00CB5B43"/>
    <w:rsid w:val="00CB72FD"/>
    <w:rsid w:val="00CD6F81"/>
    <w:rsid w:val="00D327B4"/>
    <w:rsid w:val="00D83554"/>
    <w:rsid w:val="00D85981"/>
    <w:rsid w:val="00DA00FB"/>
    <w:rsid w:val="00E4624F"/>
    <w:rsid w:val="00E513FE"/>
    <w:rsid w:val="00E86D91"/>
    <w:rsid w:val="00F0702E"/>
    <w:rsid w:val="00F240C3"/>
    <w:rsid w:val="00FB3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080BF-EBC6-4B6D-A600-24F437A6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D91"/>
    <w:pPr>
      <w:spacing w:before="240" w:after="24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E86D91"/>
    <w:pPr>
      <w:spacing w:after="0" w:line="240" w:lineRule="auto"/>
      <w:ind w:left="720"/>
    </w:pPr>
    <w:rPr>
      <w:rFonts w:ascii="Times New Roman" w:hAnsi="Times New Roman" w:cs="Times New Roman"/>
      <w:sz w:val="24"/>
      <w:szCs w:val="24"/>
      <w:lang w:eastAsia="en-GB"/>
    </w:rPr>
  </w:style>
  <w:style w:type="table" w:styleId="TableGrid">
    <w:name w:val="Table Grid"/>
    <w:basedOn w:val="TableNormal"/>
    <w:uiPriority w:val="39"/>
    <w:rsid w:val="00BE7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35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69733">
      <w:bodyDiv w:val="1"/>
      <w:marLeft w:val="0"/>
      <w:marRight w:val="0"/>
      <w:marTop w:val="0"/>
      <w:marBottom w:val="0"/>
      <w:divBdr>
        <w:top w:val="none" w:sz="0" w:space="0" w:color="auto"/>
        <w:left w:val="none" w:sz="0" w:space="0" w:color="auto"/>
        <w:bottom w:val="none" w:sz="0" w:space="0" w:color="auto"/>
        <w:right w:val="none" w:sz="0" w:space="0" w:color="auto"/>
      </w:divBdr>
    </w:div>
    <w:div w:id="379207909">
      <w:bodyDiv w:val="1"/>
      <w:marLeft w:val="0"/>
      <w:marRight w:val="0"/>
      <w:marTop w:val="0"/>
      <w:marBottom w:val="0"/>
      <w:divBdr>
        <w:top w:val="none" w:sz="0" w:space="0" w:color="auto"/>
        <w:left w:val="none" w:sz="0" w:space="0" w:color="auto"/>
        <w:bottom w:val="none" w:sz="0" w:space="0" w:color="auto"/>
        <w:right w:val="none" w:sz="0" w:space="0" w:color="auto"/>
      </w:divBdr>
    </w:div>
    <w:div w:id="451050085">
      <w:bodyDiv w:val="1"/>
      <w:marLeft w:val="0"/>
      <w:marRight w:val="0"/>
      <w:marTop w:val="0"/>
      <w:marBottom w:val="0"/>
      <w:divBdr>
        <w:top w:val="none" w:sz="0" w:space="0" w:color="auto"/>
        <w:left w:val="none" w:sz="0" w:space="0" w:color="auto"/>
        <w:bottom w:val="none" w:sz="0" w:space="0" w:color="auto"/>
        <w:right w:val="none" w:sz="0" w:space="0" w:color="auto"/>
      </w:divBdr>
    </w:div>
    <w:div w:id="851333780">
      <w:bodyDiv w:val="1"/>
      <w:marLeft w:val="0"/>
      <w:marRight w:val="0"/>
      <w:marTop w:val="0"/>
      <w:marBottom w:val="0"/>
      <w:divBdr>
        <w:top w:val="none" w:sz="0" w:space="0" w:color="auto"/>
        <w:left w:val="none" w:sz="0" w:space="0" w:color="auto"/>
        <w:bottom w:val="none" w:sz="0" w:space="0" w:color="auto"/>
        <w:right w:val="none" w:sz="0" w:space="0" w:color="auto"/>
      </w:divBdr>
    </w:div>
    <w:div w:id="959847727">
      <w:bodyDiv w:val="1"/>
      <w:marLeft w:val="0"/>
      <w:marRight w:val="0"/>
      <w:marTop w:val="0"/>
      <w:marBottom w:val="0"/>
      <w:divBdr>
        <w:top w:val="none" w:sz="0" w:space="0" w:color="auto"/>
        <w:left w:val="none" w:sz="0" w:space="0" w:color="auto"/>
        <w:bottom w:val="none" w:sz="0" w:space="0" w:color="auto"/>
        <w:right w:val="none" w:sz="0" w:space="0" w:color="auto"/>
      </w:divBdr>
      <w:divsChild>
        <w:div w:id="1475026467">
          <w:marLeft w:val="0"/>
          <w:marRight w:val="0"/>
          <w:marTop w:val="0"/>
          <w:marBottom w:val="0"/>
          <w:divBdr>
            <w:top w:val="none" w:sz="0" w:space="0" w:color="auto"/>
            <w:left w:val="none" w:sz="0" w:space="0" w:color="auto"/>
            <w:bottom w:val="none" w:sz="0" w:space="0" w:color="auto"/>
            <w:right w:val="none" w:sz="0" w:space="0" w:color="auto"/>
          </w:divBdr>
          <w:divsChild>
            <w:div w:id="124397873">
              <w:marLeft w:val="0"/>
              <w:marRight w:val="0"/>
              <w:marTop w:val="0"/>
              <w:marBottom w:val="0"/>
              <w:divBdr>
                <w:top w:val="none" w:sz="0" w:space="0" w:color="auto"/>
                <w:left w:val="none" w:sz="0" w:space="0" w:color="auto"/>
                <w:bottom w:val="none" w:sz="0" w:space="0" w:color="auto"/>
                <w:right w:val="none" w:sz="0" w:space="0" w:color="auto"/>
              </w:divBdr>
              <w:divsChild>
                <w:div w:id="267927143">
                  <w:marLeft w:val="0"/>
                  <w:marRight w:val="0"/>
                  <w:marTop w:val="0"/>
                  <w:marBottom w:val="0"/>
                  <w:divBdr>
                    <w:top w:val="none" w:sz="0" w:space="0" w:color="auto"/>
                    <w:left w:val="none" w:sz="0" w:space="0" w:color="auto"/>
                    <w:bottom w:val="none" w:sz="0" w:space="0" w:color="auto"/>
                    <w:right w:val="none" w:sz="0" w:space="0" w:color="auto"/>
                  </w:divBdr>
                  <w:divsChild>
                    <w:div w:id="35856977">
                      <w:marLeft w:val="0"/>
                      <w:marRight w:val="2670"/>
                      <w:marTop w:val="0"/>
                      <w:marBottom w:val="0"/>
                      <w:divBdr>
                        <w:top w:val="none" w:sz="0" w:space="0" w:color="auto"/>
                        <w:left w:val="none" w:sz="0" w:space="0" w:color="auto"/>
                        <w:bottom w:val="none" w:sz="0" w:space="0" w:color="auto"/>
                        <w:right w:val="none" w:sz="0" w:space="0" w:color="auto"/>
                      </w:divBdr>
                      <w:divsChild>
                        <w:div w:id="824205983">
                          <w:marLeft w:val="0"/>
                          <w:marRight w:val="0"/>
                          <w:marTop w:val="0"/>
                          <w:marBottom w:val="0"/>
                          <w:divBdr>
                            <w:top w:val="none" w:sz="0" w:space="0" w:color="auto"/>
                            <w:left w:val="none" w:sz="0" w:space="0" w:color="auto"/>
                            <w:bottom w:val="none" w:sz="0" w:space="0" w:color="auto"/>
                            <w:right w:val="none" w:sz="0" w:space="0" w:color="auto"/>
                          </w:divBdr>
                        </w:div>
                        <w:div w:id="2977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344564">
      <w:bodyDiv w:val="1"/>
      <w:marLeft w:val="0"/>
      <w:marRight w:val="0"/>
      <w:marTop w:val="0"/>
      <w:marBottom w:val="0"/>
      <w:divBdr>
        <w:top w:val="none" w:sz="0" w:space="0" w:color="auto"/>
        <w:left w:val="none" w:sz="0" w:space="0" w:color="auto"/>
        <w:bottom w:val="none" w:sz="0" w:space="0" w:color="auto"/>
        <w:right w:val="none" w:sz="0" w:space="0" w:color="auto"/>
      </w:divBdr>
    </w:div>
    <w:div w:id="1485659156">
      <w:bodyDiv w:val="1"/>
      <w:marLeft w:val="0"/>
      <w:marRight w:val="0"/>
      <w:marTop w:val="0"/>
      <w:marBottom w:val="0"/>
      <w:divBdr>
        <w:top w:val="none" w:sz="0" w:space="0" w:color="auto"/>
        <w:left w:val="none" w:sz="0" w:space="0" w:color="auto"/>
        <w:bottom w:val="none" w:sz="0" w:space="0" w:color="auto"/>
        <w:right w:val="none" w:sz="0" w:space="0" w:color="auto"/>
      </w:divBdr>
    </w:div>
    <w:div w:id="1868517808">
      <w:bodyDiv w:val="1"/>
      <w:marLeft w:val="0"/>
      <w:marRight w:val="0"/>
      <w:marTop w:val="0"/>
      <w:marBottom w:val="0"/>
      <w:divBdr>
        <w:top w:val="none" w:sz="0" w:space="0" w:color="auto"/>
        <w:left w:val="none" w:sz="0" w:space="0" w:color="auto"/>
        <w:bottom w:val="none" w:sz="0" w:space="0" w:color="auto"/>
        <w:right w:val="none" w:sz="0" w:space="0" w:color="auto"/>
      </w:divBdr>
    </w:div>
    <w:div w:id="208224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Esslinger, Angela</dc:creator>
  <cp:keywords/>
  <dc:description/>
  <cp:lastModifiedBy>Mansfield, Joanne</cp:lastModifiedBy>
  <cp:revision>5</cp:revision>
  <dcterms:created xsi:type="dcterms:W3CDTF">2015-11-24T15:28:00Z</dcterms:created>
  <dcterms:modified xsi:type="dcterms:W3CDTF">2015-12-03T09:44:00Z</dcterms:modified>
</cp:coreProperties>
</file>